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441F5D" w14:textId="77777777" w:rsidR="00D70C9E" w:rsidRDefault="00981906">
      <w:pPr>
        <w:jc w:val="center"/>
        <w:rPr>
          <w:rFonts w:ascii="Verdana" w:eastAsia="Verdana" w:hAnsi="Verdana" w:cs="Verdana"/>
          <w:b/>
          <w:bCs/>
          <w:sz w:val="22"/>
          <w:szCs w:val="22"/>
        </w:rPr>
      </w:pPr>
      <w:bookmarkStart w:id="0" w:name="_heading=h.nadar2stb2y8" w:colFirst="0" w:colLast="0"/>
      <w:bookmarkEnd w:id="0"/>
      <w:r>
        <w:rPr>
          <w:rFonts w:ascii="Verdana" w:eastAsia="Verdana" w:hAnsi="Verdana" w:cs="Verdana"/>
          <w:b/>
          <w:bCs/>
          <w:sz w:val="22"/>
          <w:szCs w:val="22"/>
        </w:rPr>
        <w:t xml:space="preserve">ESTUDIO PREVIO PARA LA ADQUISICIÓN DE BIENES O SERVICIOS POR LA MODALIDAD DE MÍNIMA CUANTÍA    </w:t>
      </w:r>
    </w:p>
    <w:p w14:paraId="0B7422BC" w14:textId="77777777" w:rsidR="00D70C9E" w:rsidRDefault="00D70C9E">
      <w:pPr>
        <w:jc w:val="center"/>
        <w:rPr>
          <w:rFonts w:ascii="Verdana" w:eastAsia="Verdana" w:hAnsi="Verdana" w:cs="Verdana"/>
          <w:b/>
          <w:bCs/>
          <w:sz w:val="22"/>
          <w:szCs w:val="22"/>
        </w:rPr>
      </w:pPr>
    </w:p>
    <w:p w14:paraId="016538BA" w14:textId="77777777" w:rsidR="00D70C9E" w:rsidRDefault="00981906">
      <w:pPr>
        <w:jc w:val="center"/>
        <w:rPr>
          <w:rFonts w:ascii="Verdana" w:eastAsia="Verdana" w:hAnsi="Verdana" w:cs="Verdana"/>
          <w:b/>
          <w:bCs/>
          <w:sz w:val="22"/>
          <w:szCs w:val="22"/>
        </w:rPr>
      </w:pPr>
      <w:r>
        <w:rPr>
          <w:rFonts w:ascii="Verdana" w:eastAsia="Verdana" w:hAnsi="Verdana" w:cs="Verdana"/>
          <w:b/>
          <w:bCs/>
          <w:sz w:val="22"/>
          <w:szCs w:val="22"/>
        </w:rPr>
        <w:t>DEPENDENCIA SOLICITANTE: PARQUE NACIONAL NATURAL FARALLONES DE CALI</w:t>
      </w:r>
    </w:p>
    <w:p w14:paraId="233DF46A" w14:textId="77777777" w:rsidR="00D70C9E" w:rsidRDefault="00D70C9E">
      <w:pPr>
        <w:rPr>
          <w:rFonts w:ascii="Verdana" w:eastAsia="Verdana" w:hAnsi="Verdana" w:cs="Verdana"/>
          <w:b/>
          <w:bCs/>
          <w:sz w:val="22"/>
          <w:szCs w:val="22"/>
        </w:rPr>
      </w:pPr>
    </w:p>
    <w:p w14:paraId="1AD64CDF" w14:textId="77777777" w:rsidR="00D70C9E" w:rsidRDefault="00981906">
      <w:pPr>
        <w:numPr>
          <w:ilvl w:val="0"/>
          <w:numId w:val="2"/>
        </w:numPr>
        <w:pBdr>
          <w:top w:val="nil"/>
          <w:left w:val="nil"/>
          <w:bottom w:val="nil"/>
          <w:right w:val="nil"/>
          <w:between w:val="nil"/>
        </w:pBdr>
        <w:tabs>
          <w:tab w:val="left" w:pos="2926"/>
        </w:tabs>
        <w:rPr>
          <w:rFonts w:ascii="Verdana" w:eastAsia="Verdana" w:hAnsi="Verdana" w:cs="Verdana"/>
          <w:b/>
          <w:bCs/>
          <w:color w:val="000000"/>
          <w:sz w:val="22"/>
          <w:szCs w:val="22"/>
        </w:rPr>
      </w:pPr>
      <w:r>
        <w:rPr>
          <w:rFonts w:ascii="Verdana" w:eastAsia="Verdana" w:hAnsi="Verdana" w:cs="Verdana"/>
          <w:b/>
          <w:bCs/>
          <w:color w:val="000000"/>
          <w:sz w:val="22"/>
          <w:szCs w:val="22"/>
        </w:rPr>
        <w:t xml:space="preserve"> DESCRIPCIÓN DE LA NECESIDAD</w:t>
      </w:r>
    </w:p>
    <w:p w14:paraId="2A4FB522" w14:textId="77777777" w:rsidR="00D70C9E" w:rsidRDefault="00D70C9E">
      <w:pPr>
        <w:jc w:val="both"/>
        <w:rPr>
          <w:rFonts w:ascii="Verdana" w:eastAsia="Verdana" w:hAnsi="Verdana" w:cs="Verdana"/>
          <w:sz w:val="22"/>
          <w:szCs w:val="22"/>
        </w:rPr>
      </w:pPr>
    </w:p>
    <w:p w14:paraId="4EE49854" w14:textId="77777777" w:rsidR="00D70C9E" w:rsidRDefault="00981906">
      <w:pPr>
        <w:tabs>
          <w:tab w:val="left" w:pos="2362"/>
        </w:tabs>
        <w:jc w:val="both"/>
        <w:rPr>
          <w:rFonts w:ascii="Verdana" w:eastAsia="Verdana" w:hAnsi="Verdana" w:cs="Verdana"/>
          <w:sz w:val="22"/>
          <w:szCs w:val="22"/>
        </w:rPr>
      </w:pPr>
      <w:r>
        <w:rPr>
          <w:rFonts w:ascii="Verdana" w:eastAsia="Verdana" w:hAnsi="Verdana" w:cs="Verdana"/>
          <w:sz w:val="22"/>
          <w:szCs w:val="22"/>
        </w:rPr>
        <w:t xml:space="preserve">El Decreto 3572 del 27 de septiembre de 2011, crea la Unidad Administrativa Especial denominada </w:t>
      </w:r>
      <w:r>
        <w:rPr>
          <w:rFonts w:ascii="Verdana" w:eastAsia="Verdana" w:hAnsi="Verdana" w:cs="Verdana"/>
          <w:b/>
          <w:bCs/>
          <w:sz w:val="22"/>
          <w:szCs w:val="22"/>
        </w:rPr>
        <w:t>Parques Nacionales Naturales de Colombia</w:t>
      </w:r>
      <w:r>
        <w:rPr>
          <w:rFonts w:ascii="Verdana" w:eastAsia="Verdana" w:hAnsi="Verdana" w:cs="Verdana"/>
          <w:sz w:val="22"/>
          <w:szCs w:val="22"/>
        </w:rPr>
        <w:t xml:space="preserve">, del orden nacional, sin personería jurídica, con autonomía administrativa y financiera, con jurisdicción en todo el territorio nacional, en los términos del artículo 67 de la Ley 489 de 1998. Este decreto la encarga de la administración y manejo del Sistema de Parques Nacionales Naturales y la coordinación del Sistema Nacional de Áreas Protegidas. Este organismo del nivel central está adscrito al Sector Ambiente y Desarrollo Sostenible. </w:t>
      </w:r>
    </w:p>
    <w:p w14:paraId="32B4AED6" w14:textId="77777777" w:rsidR="00D70C9E" w:rsidRDefault="00D70C9E">
      <w:pPr>
        <w:tabs>
          <w:tab w:val="left" w:pos="2362"/>
        </w:tabs>
        <w:jc w:val="both"/>
        <w:rPr>
          <w:rFonts w:ascii="Verdana" w:eastAsia="Verdana" w:hAnsi="Verdana" w:cs="Verdana"/>
          <w:sz w:val="22"/>
          <w:szCs w:val="22"/>
        </w:rPr>
      </w:pPr>
    </w:p>
    <w:p w14:paraId="58A42181" w14:textId="77777777" w:rsidR="00D70C9E" w:rsidRDefault="00981906">
      <w:pPr>
        <w:tabs>
          <w:tab w:val="left" w:pos="2362"/>
        </w:tabs>
        <w:jc w:val="both"/>
        <w:rPr>
          <w:rFonts w:ascii="Verdana" w:eastAsia="Verdana" w:hAnsi="Verdana" w:cs="Verdana"/>
          <w:sz w:val="22"/>
          <w:szCs w:val="22"/>
        </w:rPr>
      </w:pPr>
      <w:r>
        <w:rPr>
          <w:rFonts w:ascii="Verdana" w:eastAsia="Verdana" w:hAnsi="Verdana" w:cs="Verdana"/>
          <w:sz w:val="22"/>
          <w:szCs w:val="22"/>
        </w:rPr>
        <w:t>De acuerdo con lo dispuesto por el Artículo 1º. del Decreto 3572 de 2011, se crea la Unidad Administrativa denominada PARQUES NACIONALES NATURALES DE COLOMBIA, del orden nacional, sin personería jurídica, con autonomía administrativa y financiera, con jurisdicción en todo el territorio nacional.</w:t>
      </w:r>
    </w:p>
    <w:p w14:paraId="2BA642EE" w14:textId="77777777" w:rsidR="00D70C9E" w:rsidRDefault="00D70C9E">
      <w:pPr>
        <w:tabs>
          <w:tab w:val="left" w:pos="2362"/>
        </w:tabs>
        <w:jc w:val="both"/>
        <w:rPr>
          <w:rFonts w:ascii="Verdana" w:eastAsia="Verdana" w:hAnsi="Verdana" w:cs="Verdana"/>
          <w:sz w:val="22"/>
          <w:szCs w:val="22"/>
        </w:rPr>
      </w:pPr>
    </w:p>
    <w:p w14:paraId="246281F9" w14:textId="77777777" w:rsidR="00D70C9E" w:rsidRDefault="00981906">
      <w:pPr>
        <w:tabs>
          <w:tab w:val="left" w:pos="2362"/>
        </w:tabs>
        <w:jc w:val="both"/>
        <w:rPr>
          <w:rFonts w:ascii="Verdana" w:eastAsia="Verdana" w:hAnsi="Verdana" w:cs="Verdana"/>
          <w:sz w:val="22"/>
          <w:szCs w:val="22"/>
        </w:rPr>
      </w:pPr>
      <w:r>
        <w:rPr>
          <w:rFonts w:ascii="Verdana" w:eastAsia="Verdana" w:hAnsi="Verdana" w:cs="Verdana"/>
          <w:sz w:val="22"/>
          <w:szCs w:val="22"/>
        </w:rPr>
        <w:t>La entidad estará encargada de la administración y manejo del Sistema de Parques Nacionales y la coordinación del Sistema Nacional de Áreas Protegidas. Dentro de la estructura de Parques Nacionales Naturales de Colombia, se estableció que cuenta con la Dirección General y las Subdirecciones de Gestión y Manejo de Áreas Protegidas, de Sostenibilidad y Negocios Ambientales, Subdirección Administrativa y Financiera, las Direcciones Territoriales y los Órganos de Asesoría y Coordinación.</w:t>
      </w:r>
    </w:p>
    <w:p w14:paraId="7220FB4E" w14:textId="77777777" w:rsidR="00D70C9E" w:rsidRDefault="00D70C9E">
      <w:pPr>
        <w:jc w:val="both"/>
        <w:rPr>
          <w:rFonts w:ascii="Verdana" w:eastAsia="Verdana" w:hAnsi="Verdana" w:cs="Verdana"/>
          <w:color w:val="000000"/>
          <w:sz w:val="22"/>
          <w:szCs w:val="22"/>
        </w:rPr>
      </w:pPr>
    </w:p>
    <w:p w14:paraId="7655D4F8"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En cuanto a las Direcciones Territoriales, las mismas fueron organizadas en todo el territorio nacional obedeciendo a la regionalización del país, y se identifican así: Dirección Territorial Andes Occidentales, Dirección Territorial Andes Occidentales - Subsede Popayán, Dirección Territorial Amazonía, Dirección Territorial Andes Nororientales, Dirección Territorial Caribe, Dirección Territorial Orinoquia y Dirección Territorial Pacifico.</w:t>
      </w:r>
    </w:p>
    <w:p w14:paraId="55D83530" w14:textId="77777777" w:rsidR="00D70C9E" w:rsidRDefault="00D70C9E">
      <w:pPr>
        <w:jc w:val="both"/>
        <w:rPr>
          <w:rFonts w:ascii="Verdana" w:eastAsia="Verdana" w:hAnsi="Verdana" w:cs="Verdana"/>
          <w:color w:val="000000"/>
          <w:sz w:val="22"/>
          <w:szCs w:val="22"/>
        </w:rPr>
      </w:pPr>
    </w:p>
    <w:p w14:paraId="627D5F75" w14:textId="77777777" w:rsidR="00D70C9E" w:rsidRDefault="00981906">
      <w:pPr>
        <w:pBdr>
          <w:top w:val="nil"/>
          <w:left w:val="nil"/>
          <w:bottom w:val="nil"/>
          <w:right w:val="nil"/>
          <w:between w:val="nil"/>
        </w:pBdr>
        <w:jc w:val="both"/>
        <w:rPr>
          <w:rFonts w:ascii="Verdana" w:eastAsia="Verdana" w:hAnsi="Verdana" w:cs="Verdana"/>
          <w:color w:val="000000"/>
          <w:sz w:val="22"/>
          <w:szCs w:val="22"/>
          <w:shd w:val="clear" w:color="auto" w:fill="FEFEFE"/>
        </w:rPr>
      </w:pPr>
      <w:r>
        <w:rPr>
          <w:rFonts w:ascii="Verdana" w:eastAsia="Verdana" w:hAnsi="Verdana" w:cs="Verdana"/>
          <w:color w:val="000000"/>
          <w:sz w:val="22"/>
          <w:szCs w:val="22"/>
        </w:rPr>
        <w:t xml:space="preserve">En la Dirección Territorial Pacifico, se encuentran adscritas las siguientes áreas protegidas: </w:t>
      </w:r>
      <w:r>
        <w:rPr>
          <w:rFonts w:ascii="Verdana" w:eastAsia="Verdana" w:hAnsi="Verdana" w:cs="Verdana"/>
          <w:b/>
          <w:bCs/>
          <w:color w:val="000000"/>
          <w:sz w:val="22"/>
          <w:szCs w:val="22"/>
        </w:rPr>
        <w:t>Parque Nacional Natural Farallones de Cali</w:t>
      </w:r>
      <w:r>
        <w:rPr>
          <w:rFonts w:ascii="Verdana" w:eastAsia="Verdana" w:hAnsi="Verdana" w:cs="Verdana"/>
          <w:color w:val="000000"/>
          <w:sz w:val="22"/>
          <w:szCs w:val="22"/>
        </w:rPr>
        <w:t xml:space="preserve">, Parque Nacional Natural Gorgona, Parque Nacional Natural Los </w:t>
      </w:r>
      <w:proofErr w:type="spellStart"/>
      <w:r>
        <w:rPr>
          <w:rFonts w:ascii="Verdana" w:eastAsia="Verdana" w:hAnsi="Verdana" w:cs="Verdana"/>
          <w:color w:val="000000"/>
          <w:sz w:val="22"/>
          <w:szCs w:val="22"/>
        </w:rPr>
        <w:t>Katíos</w:t>
      </w:r>
      <w:proofErr w:type="spellEnd"/>
      <w:r>
        <w:rPr>
          <w:rFonts w:ascii="Verdana" w:eastAsia="Verdana" w:hAnsi="Verdana" w:cs="Verdana"/>
          <w:color w:val="000000"/>
          <w:sz w:val="22"/>
          <w:szCs w:val="22"/>
        </w:rPr>
        <w:t xml:space="preserve">, Parque Nacional Natural Munchique, Parque Nacional Natural </w:t>
      </w:r>
      <w:proofErr w:type="spellStart"/>
      <w:r>
        <w:rPr>
          <w:rFonts w:ascii="Verdana" w:eastAsia="Verdana" w:hAnsi="Verdana" w:cs="Verdana"/>
          <w:color w:val="000000"/>
          <w:sz w:val="22"/>
          <w:szCs w:val="22"/>
        </w:rPr>
        <w:t>Uramba</w:t>
      </w:r>
      <w:proofErr w:type="spellEnd"/>
      <w:r>
        <w:rPr>
          <w:rFonts w:ascii="Verdana" w:eastAsia="Verdana" w:hAnsi="Verdana" w:cs="Verdana"/>
          <w:color w:val="000000"/>
          <w:sz w:val="22"/>
          <w:szCs w:val="22"/>
        </w:rPr>
        <w:t xml:space="preserve"> Bahía Málaga, Parque Nacional Natural </w:t>
      </w:r>
      <w:proofErr w:type="spellStart"/>
      <w:r>
        <w:rPr>
          <w:rFonts w:ascii="Verdana" w:eastAsia="Verdana" w:hAnsi="Verdana" w:cs="Verdana"/>
          <w:color w:val="000000"/>
          <w:sz w:val="22"/>
          <w:szCs w:val="22"/>
        </w:rPr>
        <w:t>Utría</w:t>
      </w:r>
      <w:proofErr w:type="spellEnd"/>
      <w:r>
        <w:rPr>
          <w:rFonts w:ascii="Verdana" w:eastAsia="Verdana" w:hAnsi="Verdana" w:cs="Verdana"/>
          <w:color w:val="000000"/>
          <w:sz w:val="22"/>
          <w:szCs w:val="22"/>
        </w:rPr>
        <w:t xml:space="preserve">, Distrito Nacional de Manejo Integrado Bajo Mira y Frontera, Distrito Nacional de Manejo Integrado </w:t>
      </w:r>
      <w:proofErr w:type="spellStart"/>
      <w:r>
        <w:rPr>
          <w:rFonts w:ascii="Verdana" w:eastAsia="Verdana" w:hAnsi="Verdana" w:cs="Verdana"/>
          <w:color w:val="000000"/>
          <w:sz w:val="22"/>
          <w:szCs w:val="22"/>
        </w:rPr>
        <w:t>Yurupari</w:t>
      </w:r>
      <w:proofErr w:type="spellEnd"/>
      <w:r>
        <w:rPr>
          <w:rFonts w:ascii="Verdana" w:eastAsia="Verdana" w:hAnsi="Verdana" w:cs="Verdana"/>
          <w:color w:val="000000"/>
          <w:sz w:val="22"/>
          <w:szCs w:val="22"/>
        </w:rPr>
        <w:t>, Santuario de Fauna y Flora Malpelo.</w:t>
      </w:r>
    </w:p>
    <w:p w14:paraId="7EC3F05B" w14:textId="77777777" w:rsidR="00D70C9E" w:rsidRDefault="00D70C9E">
      <w:pPr>
        <w:pBdr>
          <w:top w:val="nil"/>
          <w:left w:val="nil"/>
          <w:bottom w:val="nil"/>
          <w:right w:val="nil"/>
          <w:between w:val="nil"/>
        </w:pBdr>
        <w:shd w:val="clear" w:color="auto" w:fill="FFFFFF"/>
        <w:jc w:val="both"/>
        <w:rPr>
          <w:rFonts w:ascii="Verdana" w:eastAsia="Verdana" w:hAnsi="Verdana" w:cs="Verdana"/>
          <w:color w:val="000000"/>
          <w:sz w:val="22"/>
          <w:szCs w:val="22"/>
        </w:rPr>
      </w:pPr>
      <w:bookmarkStart w:id="1" w:name="bookmark=id.go4yxx2fu00d" w:colFirst="0" w:colLast="0"/>
      <w:bookmarkStart w:id="2" w:name="bookmark=id.nzgojtl5zjjr" w:colFirst="0" w:colLast="0"/>
      <w:bookmarkEnd w:id="1"/>
      <w:bookmarkEnd w:id="2"/>
    </w:p>
    <w:p w14:paraId="3DE8BFA1" w14:textId="77777777" w:rsidR="00D70C9E" w:rsidRDefault="00981906">
      <w:pPr>
        <w:pBdr>
          <w:top w:val="nil"/>
          <w:left w:val="nil"/>
          <w:bottom w:val="nil"/>
          <w:right w:val="nil"/>
          <w:between w:val="nil"/>
        </w:pBdr>
        <w:shd w:val="clear" w:color="auto" w:fill="FFFFFF"/>
        <w:jc w:val="both"/>
        <w:rPr>
          <w:rFonts w:ascii="Verdana" w:eastAsia="Verdana" w:hAnsi="Verdana" w:cs="Verdana"/>
          <w:color w:val="000000"/>
          <w:sz w:val="22"/>
          <w:szCs w:val="22"/>
        </w:rPr>
      </w:pPr>
      <w:r>
        <w:rPr>
          <w:rFonts w:ascii="Verdana" w:eastAsia="Verdana" w:hAnsi="Verdana" w:cs="Verdana"/>
          <w:color w:val="000000"/>
          <w:sz w:val="22"/>
          <w:szCs w:val="22"/>
        </w:rPr>
        <w:lastRenderedPageBreak/>
        <w:t xml:space="preserve">La zona de los Farallones de Cali fue declarada y reservada como Parque Nacional Natural mediante Resolución No 092 del 15 de julio de 1968, con el fin de “preservar la flora, la fauna, el caudal de los lagos y los ríos, las bellezas escénicas naturales y los yacimientos arqueológicos”.  El Parque está ubicado sobre la Cordillera Occidental, hacia la parte suroccidental del departamento del Valle del Cauca, en jurisdicción de los municipios de Cali, Jamundí, Dagua y Buenaventura, las coordenadas geográficas son 3° 39´ 55,5 - 3° 6´ 56,7 de latitud norte y entre 77° 6´ 6.69 - 76° 35´ 43.6 de longitud oeste. La extensión del área protegida es de 196.954,5 hectáreas. Sus linderos fueron registrados ante la Oficina de Registro de Instrumentos Públicos de Cali en el Folio de Matrícula Inmobiliaria No. 370-218213. </w:t>
      </w:r>
    </w:p>
    <w:p w14:paraId="250C64F9" w14:textId="77777777" w:rsidR="00D70C9E" w:rsidRDefault="00D70C9E">
      <w:pPr>
        <w:pBdr>
          <w:top w:val="nil"/>
          <w:left w:val="nil"/>
          <w:bottom w:val="nil"/>
          <w:right w:val="nil"/>
          <w:between w:val="nil"/>
        </w:pBdr>
        <w:shd w:val="clear" w:color="auto" w:fill="FFFFFF"/>
        <w:jc w:val="both"/>
        <w:rPr>
          <w:rFonts w:ascii="Verdana" w:eastAsia="Verdana" w:hAnsi="Verdana" w:cs="Verdana"/>
          <w:color w:val="000000"/>
          <w:sz w:val="22"/>
          <w:szCs w:val="22"/>
        </w:rPr>
      </w:pPr>
    </w:p>
    <w:p w14:paraId="678A63FE" w14:textId="77777777" w:rsidR="00D70C9E" w:rsidRDefault="00981906">
      <w:pPr>
        <w:pBdr>
          <w:top w:val="nil"/>
          <w:left w:val="nil"/>
          <w:bottom w:val="nil"/>
          <w:right w:val="nil"/>
          <w:between w:val="nil"/>
        </w:pBdr>
        <w:shd w:val="clear" w:color="auto" w:fill="FFFFFF"/>
        <w:jc w:val="both"/>
        <w:rPr>
          <w:rFonts w:ascii="Verdana" w:eastAsia="Verdana" w:hAnsi="Verdana" w:cs="Verdana"/>
          <w:color w:val="000000"/>
          <w:sz w:val="22"/>
          <w:szCs w:val="22"/>
        </w:rPr>
      </w:pPr>
      <w:r>
        <w:rPr>
          <w:rFonts w:ascii="Verdana" w:eastAsia="Verdana" w:hAnsi="Verdana" w:cs="Verdana"/>
          <w:color w:val="000000"/>
          <w:sz w:val="22"/>
          <w:szCs w:val="22"/>
        </w:rPr>
        <w:t xml:space="preserve">El Parque está expuesto a diferentes amenazas y presiones, especialmente de origen antrópico, que afectan los valores objeto de conservación, la integridad ecológica del área y su grado de resiliencia ante los disturbios naturales y antrópicos, su adaptación al cambio climático y la capacidad de proveer servicios ecosistémicos claves para la adaptación de las poblaciones humanas que se benefician de estos servicios a nivel local, regional y nacional. </w:t>
      </w:r>
    </w:p>
    <w:p w14:paraId="432B08AD" w14:textId="77777777" w:rsidR="00D70C9E" w:rsidRDefault="00D70C9E">
      <w:pPr>
        <w:pBdr>
          <w:top w:val="nil"/>
          <w:left w:val="nil"/>
          <w:bottom w:val="nil"/>
          <w:right w:val="nil"/>
          <w:between w:val="nil"/>
        </w:pBdr>
        <w:shd w:val="clear" w:color="auto" w:fill="FFFFFF"/>
        <w:jc w:val="both"/>
        <w:rPr>
          <w:rFonts w:ascii="Verdana" w:eastAsia="Verdana" w:hAnsi="Verdana" w:cs="Verdana"/>
          <w:color w:val="000000"/>
          <w:sz w:val="22"/>
          <w:szCs w:val="22"/>
        </w:rPr>
      </w:pPr>
    </w:p>
    <w:p w14:paraId="64F8A2EC" w14:textId="77777777" w:rsidR="00D70C9E" w:rsidRDefault="00981906">
      <w:pPr>
        <w:pBdr>
          <w:top w:val="nil"/>
          <w:left w:val="nil"/>
          <w:bottom w:val="nil"/>
          <w:right w:val="nil"/>
          <w:between w:val="nil"/>
        </w:pBdr>
        <w:shd w:val="clear" w:color="auto" w:fill="FFFFFF"/>
        <w:jc w:val="both"/>
        <w:rPr>
          <w:rFonts w:ascii="Verdana" w:eastAsia="Verdana" w:hAnsi="Verdana" w:cs="Verdana"/>
          <w:color w:val="000000"/>
          <w:sz w:val="22"/>
          <w:szCs w:val="22"/>
        </w:rPr>
      </w:pPr>
      <w:r>
        <w:rPr>
          <w:rFonts w:ascii="Verdana" w:eastAsia="Verdana" w:hAnsi="Verdana" w:cs="Verdana"/>
          <w:color w:val="000000"/>
          <w:sz w:val="22"/>
          <w:szCs w:val="22"/>
        </w:rPr>
        <w:t xml:space="preserve">Es importante resaltar que, entre los ecosistemas presentes en el PNN Farallones de Cali se encuentra el ecosistema de Páramo, el cual es un Valor Objeto de Conservación para el área protegida debido a su importancia como generador de servicios ecosistémicos (provisionamiento de agua, entre otros), su alta biodiversidad y endemismos, cuenta con una extensión de 4.545 ha aproximadamente, igualmente, es considerado un ecosistema estratégico y prioritario para la conservación de acuerdo a la Ley 1930 de 2018 “Por medio del a cuál se dictan disposiciones para la gestión integral de los páramos en Colombia”. Lo anterior, realza la importancia de realizar labores encaminadas a la conservación de dicho ecosistema, como las establecidas en las distintas líneas estrategias del área protegida, que además de conservar buscan mitigar las presiones existentes y evitar la llegada de nuevas amenazas al páramo, para lo cual, es importante la realización de acciones en los ecosistemas adyacentes que permitan desde la prevención hacer una contención a las presiones que puedan llegar al ecosistema de páramo, igualmente, se deben priorizar estas acciones en los ecosistemas aledaños dado a que la conectividad ecológica entre páramos y bosques andinos es crucial para la biodiversidad y el suministro de agua, actuando como corredores naturales que permiten el movimiento de especies y el flujo hídrico, uniendo diferentes pisos altitudinales (bosques </w:t>
      </w:r>
      <w:proofErr w:type="spellStart"/>
      <w:r>
        <w:rPr>
          <w:rFonts w:ascii="Verdana" w:eastAsia="Verdana" w:hAnsi="Verdana" w:cs="Verdana"/>
          <w:color w:val="000000"/>
          <w:sz w:val="22"/>
          <w:szCs w:val="22"/>
        </w:rPr>
        <w:t>subandinos</w:t>
      </w:r>
      <w:proofErr w:type="spellEnd"/>
      <w:r>
        <w:rPr>
          <w:rFonts w:ascii="Verdana" w:eastAsia="Verdana" w:hAnsi="Verdana" w:cs="Verdana"/>
          <w:color w:val="000000"/>
          <w:sz w:val="22"/>
          <w:szCs w:val="22"/>
        </w:rPr>
        <w:t xml:space="preserve">, andinos y páramos) en un gran "puente" vital para la salud del ecosistema. Para lo anterior, desde el área protegida se priorizan la realización de acciones oportunas que generen procesos de conservación en la entidad en el marco de la Prevención vigilancia y control, Educación ambiental, Investigación y Monitoreo, Restauración Ecológica, Relacionamiento campesino, Estrategias </w:t>
      </w:r>
      <w:r>
        <w:rPr>
          <w:rFonts w:ascii="Verdana" w:eastAsia="Verdana" w:hAnsi="Verdana" w:cs="Verdana"/>
          <w:color w:val="000000"/>
          <w:sz w:val="22"/>
          <w:szCs w:val="22"/>
        </w:rPr>
        <w:lastRenderedPageBreak/>
        <w:t>Especiales de Manejo, Administración del Recurso hídrico, Ecoturismo, entre otras líneas estratégicas.</w:t>
      </w:r>
    </w:p>
    <w:p w14:paraId="318F1BEA" w14:textId="77777777" w:rsidR="00D70C9E" w:rsidRDefault="00981906">
      <w:pPr>
        <w:jc w:val="both"/>
        <w:rPr>
          <w:rFonts w:ascii="Verdana" w:eastAsia="Verdana" w:hAnsi="Verdana" w:cs="Verdana"/>
          <w:sz w:val="22"/>
          <w:szCs w:val="22"/>
        </w:rPr>
      </w:pPr>
      <w:r>
        <w:rPr>
          <w:rFonts w:ascii="Verdana" w:eastAsia="Verdana" w:hAnsi="Verdana" w:cs="Verdana"/>
          <w:sz w:val="22"/>
          <w:szCs w:val="22"/>
        </w:rPr>
        <w:t xml:space="preserve"> </w:t>
      </w:r>
    </w:p>
    <w:p w14:paraId="5A2EB43A" w14:textId="485C6E16" w:rsidR="00D70C9E" w:rsidRPr="007B649A" w:rsidRDefault="007B649A">
      <w:pPr>
        <w:jc w:val="both"/>
        <w:rPr>
          <w:rFonts w:ascii="Verdana" w:eastAsia="Verdana" w:hAnsi="Verdana" w:cs="Verdana"/>
          <w:sz w:val="22"/>
          <w:szCs w:val="22"/>
        </w:rPr>
      </w:pPr>
      <w:r w:rsidRPr="007B649A">
        <w:rPr>
          <w:rFonts w:ascii="Verdana" w:eastAsia="Verdana" w:hAnsi="Verdana" w:cs="Verdana"/>
          <w:sz w:val="22"/>
          <w:szCs w:val="22"/>
        </w:rPr>
        <w:t xml:space="preserve">Por su parte, la estrategia de monitoreo e investigación del Parque Nacional Natural Farallones de Cali procura obtener información de primera mano sobre el estado de los Valores Objeto de Conservación, con el fin de orientar acciones de manejo que contribuyan a la conservación de la biodiversidad y los ecosistemas presentes en el área protegida. Estas actividades involucran el monitoreo de aves, anfibios, oso andino, </w:t>
      </w:r>
      <w:r w:rsidRPr="007B649A">
        <w:rPr>
          <w:rFonts w:ascii="Verdana" w:eastAsia="Verdana" w:hAnsi="Verdana" w:cs="Verdana"/>
          <w:b/>
          <w:bCs/>
          <w:sz w:val="22"/>
          <w:szCs w:val="22"/>
        </w:rPr>
        <w:t>sistemas lóticos y lénticos</w:t>
      </w:r>
      <w:r w:rsidRPr="007B649A">
        <w:rPr>
          <w:rFonts w:ascii="Verdana" w:eastAsia="Verdana" w:hAnsi="Verdana" w:cs="Verdana"/>
          <w:sz w:val="22"/>
          <w:szCs w:val="22"/>
        </w:rPr>
        <w:t>, así como el seguimiento a investigaciones científicas, para lo cual se requiere el uso de equipos especializados.</w:t>
      </w:r>
    </w:p>
    <w:p w14:paraId="4CC4F534" w14:textId="77777777" w:rsidR="00D70C9E" w:rsidRPr="007B649A" w:rsidRDefault="00D70C9E">
      <w:pPr>
        <w:jc w:val="both"/>
        <w:rPr>
          <w:rFonts w:ascii="Verdana" w:eastAsia="Verdana" w:hAnsi="Verdana" w:cs="Verdana"/>
          <w:sz w:val="22"/>
          <w:szCs w:val="22"/>
        </w:rPr>
      </w:pPr>
    </w:p>
    <w:p w14:paraId="3AFFA774" w14:textId="0F8BBFCC" w:rsidR="00D70C9E" w:rsidRPr="007B649A" w:rsidRDefault="00981906">
      <w:pPr>
        <w:jc w:val="both"/>
        <w:rPr>
          <w:rFonts w:ascii="Verdana" w:eastAsia="Verdana" w:hAnsi="Verdana" w:cs="Verdana"/>
          <w:sz w:val="22"/>
          <w:szCs w:val="22"/>
        </w:rPr>
      </w:pPr>
      <w:r w:rsidRPr="007B649A">
        <w:rPr>
          <w:rFonts w:ascii="Verdana" w:eastAsia="Verdana" w:hAnsi="Verdana" w:cs="Verdana"/>
          <w:sz w:val="22"/>
          <w:szCs w:val="22"/>
        </w:rPr>
        <w:t xml:space="preserve">Entre los equipos de mayor relevancia para el monitoreo de los recursos hídricos (VOC Sistema lotico y lentico) se encuentran las sondas multiparamétricas y los medidores de caudal, instrumentos fundamentales para determinar variables fisicoquímicas y cuantificar la oferta hídrica que se genera dentro del área protegida y abastece a municipios y corregimientos aledaños y conocer su estado frente a la calidad de sus aguas. La información obtenida mediante estos equipos constituye un insumo indispensable para evaluar el estado de conservación del recurso </w:t>
      </w:r>
      <w:r w:rsidR="007B649A" w:rsidRPr="007B649A">
        <w:rPr>
          <w:rFonts w:ascii="Verdana" w:eastAsia="Verdana" w:hAnsi="Verdana" w:cs="Verdana"/>
          <w:sz w:val="22"/>
          <w:szCs w:val="22"/>
        </w:rPr>
        <w:t>hídrico</w:t>
      </w:r>
      <w:r w:rsidRPr="007B649A">
        <w:rPr>
          <w:rFonts w:ascii="Verdana" w:eastAsia="Verdana" w:hAnsi="Verdana" w:cs="Verdana"/>
          <w:sz w:val="22"/>
          <w:szCs w:val="22"/>
        </w:rPr>
        <w:t xml:space="preserve"> y apoyar la toma de decisiones orientadas a su manejo y protección, considerando que el Parque Nacional Natural Farallones de Cali es un importante proveedor de bienes y servicios ecosistémicos para la región.</w:t>
      </w:r>
    </w:p>
    <w:p w14:paraId="7CC7E5A1" w14:textId="77777777" w:rsidR="00D70C9E" w:rsidRPr="007B649A" w:rsidRDefault="00D70C9E">
      <w:pPr>
        <w:jc w:val="both"/>
        <w:rPr>
          <w:rFonts w:ascii="Verdana" w:eastAsia="Verdana" w:hAnsi="Verdana" w:cs="Verdana"/>
          <w:sz w:val="22"/>
          <w:szCs w:val="22"/>
        </w:rPr>
      </w:pPr>
    </w:p>
    <w:p w14:paraId="1BC13F30" w14:textId="77777777" w:rsidR="00D70C9E" w:rsidRPr="007B649A" w:rsidRDefault="00981906">
      <w:pPr>
        <w:jc w:val="both"/>
        <w:rPr>
          <w:rFonts w:ascii="Verdana" w:eastAsia="Verdana" w:hAnsi="Verdana" w:cs="Verdana"/>
          <w:sz w:val="22"/>
          <w:szCs w:val="22"/>
        </w:rPr>
      </w:pPr>
      <w:r w:rsidRPr="007B649A">
        <w:rPr>
          <w:rFonts w:ascii="Verdana" w:eastAsia="Verdana" w:hAnsi="Verdana" w:cs="Verdana"/>
          <w:sz w:val="22"/>
          <w:szCs w:val="22"/>
        </w:rPr>
        <w:t>Teniendo en cuenta la riqueza hídrica del área protegida, es indispensable realizar mediciones periódicas en las principales fuentes hídricas mediante equipos especializados que garanticen la obtención de información confiable y oportuna. Estos datos fortalecen la implementación del protocolo de monitoreo de sistemas lóticos y lénticos (recurso hídrico), aprobado en el 2023 en el programa de monitoreo del Área Protegida (Instrumento anexo al plan de manejo del parque) y aplicado actualmente en diecisiete (17) puntos de monitoreo distribuidos en las cuencas y subcuencas de los ríos Cali, Jamundí, Meléndez (en la ciudad de Cali) y Anchicayá (ciudad Dagua-Buenaventura) en donde se miden los siguientes parámetros: Caudal, Oxígeno Disuelto, Potencial Oxido-reducción (ORP), pH, Turbidez, Conductividad y Solidos Disueltos Totales (SDT).</w:t>
      </w:r>
    </w:p>
    <w:p w14:paraId="5FA1C4EA" w14:textId="77777777" w:rsidR="00D70C9E" w:rsidRPr="007B649A" w:rsidRDefault="00D70C9E">
      <w:pPr>
        <w:jc w:val="both"/>
        <w:rPr>
          <w:rFonts w:ascii="Verdana" w:eastAsia="Verdana" w:hAnsi="Verdana" w:cs="Verdana"/>
          <w:sz w:val="22"/>
          <w:szCs w:val="22"/>
        </w:rPr>
      </w:pPr>
    </w:p>
    <w:p w14:paraId="5C0C32DA" w14:textId="77777777" w:rsidR="00D70C9E" w:rsidRPr="007B649A" w:rsidRDefault="00981906">
      <w:pPr>
        <w:jc w:val="both"/>
        <w:rPr>
          <w:rFonts w:ascii="Verdana" w:eastAsia="Verdana" w:hAnsi="Verdana" w:cs="Verdana"/>
          <w:sz w:val="22"/>
          <w:szCs w:val="22"/>
        </w:rPr>
      </w:pPr>
      <w:r w:rsidRPr="007B649A">
        <w:rPr>
          <w:rFonts w:ascii="Verdana" w:eastAsia="Verdana" w:hAnsi="Verdana" w:cs="Verdana"/>
          <w:sz w:val="22"/>
          <w:szCs w:val="22"/>
        </w:rPr>
        <w:t>Los anteriores parámetros son posible únicamente mediante el uso de equipos especializados como medidores de caudal y/o sondas multiparámetro, de las cuales el PNN Farallones de Cali cuenta con los siguientes equipos:</w:t>
      </w:r>
    </w:p>
    <w:p w14:paraId="5B07B9F9" w14:textId="77777777" w:rsidR="00D70C9E" w:rsidRPr="007B649A" w:rsidRDefault="00D70C9E">
      <w:pPr>
        <w:jc w:val="both"/>
        <w:rPr>
          <w:rFonts w:ascii="Verdana" w:eastAsia="Verdana" w:hAnsi="Verdana" w:cs="Verdana"/>
          <w:sz w:val="22"/>
          <w:szCs w:val="22"/>
        </w:rPr>
      </w:pPr>
    </w:p>
    <w:tbl>
      <w:tblPr>
        <w:tblStyle w:val="a"/>
        <w:tblW w:w="84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46"/>
        <w:gridCol w:w="2448"/>
      </w:tblGrid>
      <w:tr w:rsidR="00D70C9E" w:rsidRPr="007B649A" w14:paraId="30036C62" w14:textId="77777777">
        <w:trPr>
          <w:trHeight w:val="534"/>
        </w:trPr>
        <w:tc>
          <w:tcPr>
            <w:tcW w:w="6046" w:type="dxa"/>
            <w:shd w:val="clear" w:color="auto" w:fill="B4C6E7"/>
          </w:tcPr>
          <w:p w14:paraId="52766B0F" w14:textId="77777777" w:rsidR="00D70C9E" w:rsidRPr="007B649A" w:rsidRDefault="00981906">
            <w:pPr>
              <w:widowControl w:val="0"/>
              <w:pBdr>
                <w:top w:val="nil"/>
                <w:left w:val="nil"/>
                <w:bottom w:val="nil"/>
                <w:right w:val="nil"/>
                <w:between w:val="nil"/>
              </w:pBdr>
              <w:spacing w:before="2"/>
              <w:ind w:left="9"/>
              <w:jc w:val="center"/>
              <w:rPr>
                <w:rFonts w:ascii="Verdana" w:eastAsia="Verdana" w:hAnsi="Verdana" w:cs="Verdana"/>
                <w:b/>
                <w:bCs/>
                <w:color w:val="000000"/>
                <w:sz w:val="22"/>
                <w:szCs w:val="22"/>
              </w:rPr>
            </w:pPr>
            <w:r w:rsidRPr="007B649A">
              <w:rPr>
                <w:rFonts w:ascii="Verdana" w:eastAsia="Verdana" w:hAnsi="Verdana" w:cs="Verdana"/>
                <w:b/>
                <w:bCs/>
                <w:color w:val="000000"/>
                <w:sz w:val="22"/>
                <w:szCs w:val="22"/>
              </w:rPr>
              <w:t>DESCRIPCION DEL BIEN</w:t>
            </w:r>
          </w:p>
        </w:tc>
        <w:tc>
          <w:tcPr>
            <w:tcW w:w="2448" w:type="dxa"/>
            <w:shd w:val="clear" w:color="auto" w:fill="B4C6E7"/>
          </w:tcPr>
          <w:p w14:paraId="23F603FB" w14:textId="77777777" w:rsidR="00D70C9E" w:rsidRPr="007B649A" w:rsidRDefault="00981906">
            <w:pPr>
              <w:widowControl w:val="0"/>
              <w:pBdr>
                <w:top w:val="nil"/>
                <w:left w:val="nil"/>
                <w:bottom w:val="nil"/>
                <w:right w:val="nil"/>
                <w:between w:val="nil"/>
              </w:pBdr>
              <w:spacing w:line="266" w:lineRule="auto"/>
              <w:jc w:val="center"/>
              <w:rPr>
                <w:rFonts w:ascii="Verdana" w:eastAsia="Verdana" w:hAnsi="Verdana" w:cs="Verdana"/>
                <w:b/>
                <w:bCs/>
                <w:color w:val="000000"/>
                <w:sz w:val="22"/>
                <w:szCs w:val="22"/>
              </w:rPr>
            </w:pPr>
            <w:r w:rsidRPr="007B649A">
              <w:rPr>
                <w:rFonts w:ascii="Verdana" w:eastAsia="Verdana" w:hAnsi="Verdana" w:cs="Verdana"/>
                <w:b/>
                <w:bCs/>
                <w:color w:val="000000"/>
                <w:sz w:val="22"/>
                <w:szCs w:val="22"/>
              </w:rPr>
              <w:t>PLACA DE INVENTARIO</w:t>
            </w:r>
          </w:p>
        </w:tc>
      </w:tr>
      <w:tr w:rsidR="00D70C9E" w:rsidRPr="007B649A" w14:paraId="1B4D06AE" w14:textId="77777777">
        <w:trPr>
          <w:trHeight w:val="351"/>
        </w:trPr>
        <w:tc>
          <w:tcPr>
            <w:tcW w:w="6046" w:type="dxa"/>
          </w:tcPr>
          <w:p w14:paraId="0E61A7EC" w14:textId="77777777" w:rsidR="00D70C9E" w:rsidRPr="007B649A" w:rsidRDefault="00981906">
            <w:pPr>
              <w:widowControl w:val="0"/>
              <w:pBdr>
                <w:top w:val="nil"/>
                <w:left w:val="nil"/>
                <w:bottom w:val="nil"/>
                <w:right w:val="nil"/>
                <w:between w:val="nil"/>
              </w:pBdr>
              <w:spacing w:line="267" w:lineRule="auto"/>
              <w:ind w:left="99" w:right="3"/>
              <w:rPr>
                <w:rFonts w:ascii="Verdana" w:eastAsia="Verdana" w:hAnsi="Verdana" w:cs="Verdana"/>
                <w:color w:val="000000"/>
                <w:sz w:val="22"/>
                <w:szCs w:val="22"/>
              </w:rPr>
            </w:pPr>
            <w:r w:rsidRPr="007B649A">
              <w:rPr>
                <w:rFonts w:ascii="Verdana" w:eastAsia="Verdana" w:hAnsi="Verdana" w:cs="Verdana"/>
                <w:color w:val="000000"/>
                <w:sz w:val="22"/>
                <w:szCs w:val="22"/>
              </w:rPr>
              <w:t xml:space="preserve">MEDIDOR DE CAUDAL MAGNETICO MARCA OTT INCLUYE: SENSOR DE VELOCIDAD CON 6 METROS </w:t>
            </w:r>
            <w:r w:rsidRPr="007B649A">
              <w:rPr>
                <w:rFonts w:ascii="Verdana" w:eastAsia="Verdana" w:hAnsi="Verdana" w:cs="Verdana"/>
                <w:color w:val="000000"/>
                <w:sz w:val="22"/>
                <w:szCs w:val="22"/>
              </w:rPr>
              <w:lastRenderedPageBreak/>
              <w:t xml:space="preserve">DE CABLE, MANDO PORTATIL, ACCESORIOS DE OPERACIÓN, MALETA, KIT DE BATERIA, CABLE DE CONEXIÓN A PC, CARGADOR, BARRA DE VADEO, ADAPTADOR DE </w:t>
            </w:r>
            <w:r w:rsidRPr="006A3D75">
              <w:rPr>
                <w:rFonts w:ascii="Verdana" w:eastAsia="Verdana" w:hAnsi="Verdana" w:cs="Verdana"/>
                <w:color w:val="000000"/>
                <w:sz w:val="22"/>
                <w:szCs w:val="22"/>
              </w:rPr>
              <w:t>BARRA Y HERES</w:t>
            </w:r>
          </w:p>
        </w:tc>
        <w:tc>
          <w:tcPr>
            <w:tcW w:w="2448" w:type="dxa"/>
          </w:tcPr>
          <w:p w14:paraId="5373C4AD" w14:textId="77777777" w:rsidR="00D70C9E" w:rsidRPr="007B649A" w:rsidRDefault="00981906">
            <w:pPr>
              <w:widowControl w:val="0"/>
              <w:pBdr>
                <w:top w:val="nil"/>
                <w:left w:val="nil"/>
                <w:bottom w:val="nil"/>
                <w:right w:val="nil"/>
                <w:between w:val="nil"/>
              </w:pBdr>
              <w:spacing w:line="267" w:lineRule="auto"/>
              <w:ind w:left="105"/>
              <w:rPr>
                <w:rFonts w:ascii="Verdana" w:eastAsia="Verdana" w:hAnsi="Verdana" w:cs="Verdana"/>
                <w:color w:val="000000"/>
                <w:sz w:val="22"/>
                <w:szCs w:val="22"/>
              </w:rPr>
            </w:pPr>
            <w:r w:rsidRPr="007B649A">
              <w:rPr>
                <w:rFonts w:ascii="Verdana" w:eastAsia="Verdana" w:hAnsi="Verdana" w:cs="Verdana"/>
                <w:color w:val="000000"/>
                <w:sz w:val="22"/>
                <w:szCs w:val="22"/>
              </w:rPr>
              <w:lastRenderedPageBreak/>
              <w:t>75734</w:t>
            </w:r>
          </w:p>
        </w:tc>
      </w:tr>
      <w:tr w:rsidR="00D70C9E" w:rsidRPr="007B649A" w14:paraId="7149C18D" w14:textId="77777777">
        <w:trPr>
          <w:trHeight w:val="351"/>
        </w:trPr>
        <w:tc>
          <w:tcPr>
            <w:tcW w:w="6046" w:type="dxa"/>
          </w:tcPr>
          <w:p w14:paraId="7505EEEA" w14:textId="77777777" w:rsidR="00D70C9E" w:rsidRPr="007B649A" w:rsidRDefault="00981906">
            <w:pPr>
              <w:widowControl w:val="0"/>
              <w:pBdr>
                <w:top w:val="nil"/>
                <w:left w:val="nil"/>
                <w:bottom w:val="nil"/>
                <w:right w:val="nil"/>
                <w:between w:val="nil"/>
              </w:pBdr>
              <w:spacing w:line="267" w:lineRule="auto"/>
              <w:ind w:left="99" w:right="3"/>
              <w:rPr>
                <w:rFonts w:ascii="Verdana" w:eastAsia="Verdana" w:hAnsi="Verdana" w:cs="Verdana"/>
                <w:color w:val="000000"/>
                <w:sz w:val="22"/>
                <w:szCs w:val="22"/>
              </w:rPr>
            </w:pPr>
            <w:r w:rsidRPr="007B649A">
              <w:rPr>
                <w:rFonts w:ascii="Verdana" w:eastAsia="Verdana" w:hAnsi="Verdana" w:cs="Verdana"/>
                <w:color w:val="000000"/>
                <w:sz w:val="22"/>
                <w:szCs w:val="22"/>
              </w:rPr>
              <w:t>SONDA MULTIPARAMETRICA PARA VARIABLES DE CALIDAD DE AGUA MARCA HL7 DE OTT CON MANDO PORTATIL INCLUYE: CABLE DE OPERACIÓN DE 5 MTS, SENSOR DE TEMPERATURA, SENSOR INTEGRADO DE PH/ORP, SENSOR CONDUCTIVIDAD, SENSOR DE OXIGENO, SENSOR DE TURBIDEZ, SENSOR CLOROFILA, SENSOR ISE NITRATOS, SENSOR ISE CLORUROS, CON TODOS LOS ACCESORIOS Y KIT DE CALIBRACIÓN</w:t>
            </w:r>
          </w:p>
        </w:tc>
        <w:tc>
          <w:tcPr>
            <w:tcW w:w="2448" w:type="dxa"/>
          </w:tcPr>
          <w:p w14:paraId="7FAB7F90" w14:textId="77777777" w:rsidR="00D70C9E" w:rsidRPr="007B649A" w:rsidRDefault="00981906">
            <w:pPr>
              <w:widowControl w:val="0"/>
              <w:pBdr>
                <w:top w:val="nil"/>
                <w:left w:val="nil"/>
                <w:bottom w:val="nil"/>
                <w:right w:val="nil"/>
                <w:between w:val="nil"/>
              </w:pBdr>
              <w:spacing w:line="267" w:lineRule="auto"/>
              <w:ind w:left="105"/>
              <w:rPr>
                <w:rFonts w:ascii="Verdana" w:eastAsia="Verdana" w:hAnsi="Verdana" w:cs="Verdana"/>
                <w:color w:val="000000"/>
                <w:sz w:val="22"/>
                <w:szCs w:val="22"/>
              </w:rPr>
            </w:pPr>
            <w:r w:rsidRPr="007B649A">
              <w:rPr>
                <w:rFonts w:ascii="Verdana" w:eastAsia="Verdana" w:hAnsi="Verdana" w:cs="Verdana"/>
                <w:color w:val="000000"/>
                <w:sz w:val="22"/>
                <w:szCs w:val="22"/>
              </w:rPr>
              <w:t>75735</w:t>
            </w:r>
          </w:p>
        </w:tc>
      </w:tr>
      <w:tr w:rsidR="00D70C9E" w:rsidRPr="007B649A" w14:paraId="3E04361C" w14:textId="77777777">
        <w:trPr>
          <w:trHeight w:val="351"/>
        </w:trPr>
        <w:tc>
          <w:tcPr>
            <w:tcW w:w="6046" w:type="dxa"/>
          </w:tcPr>
          <w:p w14:paraId="3593435F" w14:textId="77777777" w:rsidR="00D70C9E" w:rsidRPr="007B649A" w:rsidRDefault="00981906">
            <w:pPr>
              <w:widowControl w:val="0"/>
              <w:pBdr>
                <w:top w:val="nil"/>
                <w:left w:val="nil"/>
                <w:bottom w:val="nil"/>
                <w:right w:val="nil"/>
                <w:between w:val="nil"/>
              </w:pBdr>
              <w:spacing w:line="267" w:lineRule="auto"/>
              <w:ind w:left="99" w:right="3"/>
              <w:rPr>
                <w:rFonts w:ascii="Verdana" w:eastAsia="Verdana" w:hAnsi="Verdana" w:cs="Verdana"/>
                <w:color w:val="000000"/>
                <w:sz w:val="22"/>
                <w:szCs w:val="22"/>
              </w:rPr>
            </w:pPr>
            <w:r w:rsidRPr="007B649A">
              <w:rPr>
                <w:rFonts w:ascii="Verdana" w:eastAsia="Verdana" w:hAnsi="Verdana" w:cs="Verdana"/>
                <w:color w:val="000000"/>
                <w:sz w:val="22"/>
                <w:szCs w:val="22"/>
              </w:rPr>
              <w:t>SONDA MULTIPARAMETRICA PARA VARIABLES DE CALIDAD DE AGUA MARCA HL7 DE OTT CON MANDO PORTATIL INCLUYE: CABLE DE OPERACIÓN DE 5 MTS, SENSOR DE TEMPERATURA, SENSOR INTEGRADO DE PH/ORP, SENSOR CONDUCTIVIDAD, SENSOR DE OXIGENO, SENSOR DE TURBIDEZ, SENSOR CLOROFILA, SENSOR ISE NITRATOS, SENSOR ISE CLORUROS, CON TODOS LOS ACCESORIOS Y KIT DE CALIBRACIÓN</w:t>
            </w:r>
          </w:p>
        </w:tc>
        <w:tc>
          <w:tcPr>
            <w:tcW w:w="2448" w:type="dxa"/>
          </w:tcPr>
          <w:p w14:paraId="6D8C64CE" w14:textId="77777777" w:rsidR="00D70C9E" w:rsidRPr="007B649A" w:rsidRDefault="00981906">
            <w:pPr>
              <w:widowControl w:val="0"/>
              <w:pBdr>
                <w:top w:val="nil"/>
                <w:left w:val="nil"/>
                <w:bottom w:val="nil"/>
                <w:right w:val="nil"/>
                <w:between w:val="nil"/>
              </w:pBdr>
              <w:spacing w:line="267" w:lineRule="auto"/>
              <w:ind w:left="105"/>
              <w:rPr>
                <w:rFonts w:ascii="Verdana" w:eastAsia="Verdana" w:hAnsi="Verdana" w:cs="Verdana"/>
                <w:color w:val="000000"/>
                <w:sz w:val="22"/>
                <w:szCs w:val="22"/>
              </w:rPr>
            </w:pPr>
            <w:r w:rsidRPr="007B649A">
              <w:rPr>
                <w:rFonts w:ascii="Verdana" w:eastAsia="Verdana" w:hAnsi="Verdana" w:cs="Verdana"/>
                <w:color w:val="000000"/>
                <w:sz w:val="22"/>
                <w:szCs w:val="22"/>
              </w:rPr>
              <w:t>75736</w:t>
            </w:r>
          </w:p>
        </w:tc>
      </w:tr>
      <w:tr w:rsidR="00D70C9E" w:rsidRPr="007B649A" w14:paraId="584D7DFD" w14:textId="77777777">
        <w:trPr>
          <w:trHeight w:val="351"/>
        </w:trPr>
        <w:tc>
          <w:tcPr>
            <w:tcW w:w="6046" w:type="dxa"/>
          </w:tcPr>
          <w:p w14:paraId="429CB301" w14:textId="77777777" w:rsidR="00D70C9E" w:rsidRPr="007B649A" w:rsidRDefault="00981906">
            <w:pPr>
              <w:widowControl w:val="0"/>
              <w:pBdr>
                <w:top w:val="nil"/>
                <w:left w:val="nil"/>
                <w:bottom w:val="nil"/>
                <w:right w:val="nil"/>
                <w:between w:val="nil"/>
              </w:pBdr>
              <w:spacing w:line="267" w:lineRule="auto"/>
              <w:ind w:left="99" w:right="3"/>
              <w:rPr>
                <w:rFonts w:ascii="Verdana" w:eastAsia="Verdana" w:hAnsi="Verdana" w:cs="Verdana"/>
                <w:color w:val="000000"/>
                <w:sz w:val="22"/>
                <w:szCs w:val="22"/>
              </w:rPr>
            </w:pPr>
            <w:r w:rsidRPr="007B649A">
              <w:rPr>
                <w:rFonts w:ascii="Verdana" w:eastAsia="Verdana" w:hAnsi="Verdana" w:cs="Verdana"/>
                <w:color w:val="000000"/>
                <w:sz w:val="22"/>
                <w:szCs w:val="22"/>
              </w:rPr>
              <w:t>SONDA MULTIPARAMÉTRICA PARA MEDIR OXÍGENO DISUELTO, PH, CONDUCTIVIDAD,</w:t>
            </w:r>
          </w:p>
          <w:p w14:paraId="108BF73F" w14:textId="77777777" w:rsidR="00D70C9E" w:rsidRPr="007B649A" w:rsidRDefault="00981906">
            <w:pPr>
              <w:widowControl w:val="0"/>
              <w:pBdr>
                <w:top w:val="nil"/>
                <w:left w:val="nil"/>
                <w:bottom w:val="nil"/>
                <w:right w:val="nil"/>
                <w:between w:val="nil"/>
              </w:pBdr>
              <w:spacing w:line="267" w:lineRule="auto"/>
              <w:ind w:left="99" w:right="3"/>
              <w:rPr>
                <w:rFonts w:ascii="Verdana" w:eastAsia="Verdana" w:hAnsi="Verdana" w:cs="Verdana"/>
                <w:color w:val="000000"/>
                <w:sz w:val="22"/>
                <w:szCs w:val="22"/>
              </w:rPr>
            </w:pPr>
            <w:r w:rsidRPr="007B649A">
              <w:rPr>
                <w:rFonts w:ascii="Verdana" w:eastAsia="Verdana" w:hAnsi="Verdana" w:cs="Verdana"/>
                <w:color w:val="000000"/>
                <w:sz w:val="22"/>
                <w:szCs w:val="22"/>
              </w:rPr>
              <w:t>TEMPERATURA, SALINIDAD</w:t>
            </w:r>
          </w:p>
        </w:tc>
        <w:tc>
          <w:tcPr>
            <w:tcW w:w="2448" w:type="dxa"/>
          </w:tcPr>
          <w:p w14:paraId="6498E31B" w14:textId="77777777" w:rsidR="00D70C9E" w:rsidRPr="007B649A" w:rsidRDefault="00981906">
            <w:pPr>
              <w:widowControl w:val="0"/>
              <w:pBdr>
                <w:top w:val="nil"/>
                <w:left w:val="nil"/>
                <w:bottom w:val="nil"/>
                <w:right w:val="nil"/>
                <w:between w:val="nil"/>
              </w:pBdr>
              <w:spacing w:line="267" w:lineRule="auto"/>
              <w:ind w:left="105"/>
              <w:rPr>
                <w:rFonts w:ascii="Verdana" w:eastAsia="Verdana" w:hAnsi="Verdana" w:cs="Verdana"/>
                <w:color w:val="000000"/>
                <w:sz w:val="22"/>
                <w:szCs w:val="22"/>
              </w:rPr>
            </w:pPr>
            <w:r w:rsidRPr="007B649A">
              <w:rPr>
                <w:rFonts w:ascii="Verdana" w:eastAsia="Verdana" w:hAnsi="Verdana" w:cs="Verdana"/>
                <w:color w:val="000000"/>
                <w:sz w:val="22"/>
                <w:szCs w:val="22"/>
              </w:rPr>
              <w:t>76813</w:t>
            </w:r>
          </w:p>
        </w:tc>
      </w:tr>
    </w:tbl>
    <w:p w14:paraId="2FE7446E" w14:textId="77777777" w:rsidR="00D70C9E" w:rsidRPr="007B649A" w:rsidRDefault="00D70C9E">
      <w:pPr>
        <w:jc w:val="both"/>
        <w:rPr>
          <w:rFonts w:ascii="Verdana" w:eastAsia="Verdana" w:hAnsi="Verdana" w:cs="Verdana"/>
          <w:sz w:val="22"/>
          <w:szCs w:val="22"/>
        </w:rPr>
      </w:pPr>
    </w:p>
    <w:p w14:paraId="5638EA8E" w14:textId="77777777" w:rsidR="00D70C9E" w:rsidRPr="007B649A" w:rsidRDefault="00981906">
      <w:pPr>
        <w:jc w:val="both"/>
        <w:rPr>
          <w:rFonts w:ascii="Verdana" w:eastAsia="Verdana" w:hAnsi="Verdana" w:cs="Verdana"/>
          <w:sz w:val="22"/>
          <w:szCs w:val="22"/>
        </w:rPr>
      </w:pPr>
      <w:r w:rsidRPr="007B649A">
        <w:rPr>
          <w:rFonts w:ascii="Verdana" w:eastAsia="Verdana" w:hAnsi="Verdana" w:cs="Verdana"/>
          <w:sz w:val="22"/>
          <w:szCs w:val="22"/>
        </w:rPr>
        <w:t xml:space="preserve">Para garantizar la continuidad de este proceso de monitoreo es indispensable que los equipos especializados permanezcan en óptimas condiciones de funcionamiento. En este sentido, el </w:t>
      </w:r>
      <w:r w:rsidRPr="007B649A">
        <w:rPr>
          <w:rFonts w:ascii="Verdana" w:eastAsia="Verdana" w:hAnsi="Verdana" w:cs="Verdana"/>
          <w:b/>
          <w:bCs/>
          <w:sz w:val="22"/>
          <w:szCs w:val="22"/>
        </w:rPr>
        <w:t>mantenimiento preventivo</w:t>
      </w:r>
      <w:r w:rsidRPr="007B649A">
        <w:rPr>
          <w:rFonts w:ascii="Verdana" w:eastAsia="Verdana" w:hAnsi="Verdana" w:cs="Verdana"/>
          <w:sz w:val="22"/>
          <w:szCs w:val="22"/>
        </w:rPr>
        <w:t xml:space="preserve"> comprende el conjunto de actividades programadas orientadas a inspeccionar, limpiar, verificar, ajustar y reemplazar oportunamente componentes sujetos a desgaste, con el propósito de prevenir fallas y prolongar la vida útil de los equipos. Por su parte, el </w:t>
      </w:r>
      <w:r w:rsidRPr="007B649A">
        <w:rPr>
          <w:rFonts w:ascii="Verdana" w:eastAsia="Verdana" w:hAnsi="Verdana" w:cs="Verdana"/>
          <w:b/>
          <w:bCs/>
          <w:sz w:val="22"/>
          <w:szCs w:val="22"/>
        </w:rPr>
        <w:t>mantenimiento correctivo</w:t>
      </w:r>
      <w:r w:rsidRPr="007B649A">
        <w:rPr>
          <w:rFonts w:ascii="Verdana" w:eastAsia="Verdana" w:hAnsi="Verdana" w:cs="Verdana"/>
          <w:sz w:val="22"/>
          <w:szCs w:val="22"/>
        </w:rPr>
        <w:t xml:space="preserve"> consiste en la reparación o sustitución de componentes que presentan averías o deterioro, permitiendo restablecer las condiciones normales de operación cuando se presentan fallas que afectan el desempeño de los instrumentos.</w:t>
      </w:r>
    </w:p>
    <w:p w14:paraId="608B2512" w14:textId="77777777" w:rsidR="00D70C9E" w:rsidRPr="007B649A" w:rsidRDefault="00D70C9E">
      <w:pPr>
        <w:jc w:val="both"/>
        <w:rPr>
          <w:rFonts w:ascii="Verdana" w:eastAsia="Verdana" w:hAnsi="Verdana" w:cs="Verdana"/>
          <w:sz w:val="22"/>
          <w:szCs w:val="22"/>
        </w:rPr>
      </w:pPr>
    </w:p>
    <w:p w14:paraId="551A1B6C" w14:textId="77777777" w:rsidR="00D70C9E" w:rsidRPr="007B649A" w:rsidRDefault="00981906">
      <w:pPr>
        <w:jc w:val="both"/>
        <w:rPr>
          <w:rFonts w:ascii="Verdana" w:eastAsia="Verdana" w:hAnsi="Verdana" w:cs="Verdana"/>
          <w:sz w:val="22"/>
          <w:szCs w:val="22"/>
        </w:rPr>
      </w:pPr>
      <w:r w:rsidRPr="007B649A">
        <w:rPr>
          <w:rFonts w:ascii="Verdana" w:eastAsia="Verdana" w:hAnsi="Verdana" w:cs="Verdana"/>
          <w:sz w:val="22"/>
          <w:szCs w:val="22"/>
        </w:rPr>
        <w:t xml:space="preserve">La ejecución periódica del mantenimiento preventivo y correctivo reduce el riesgo de interrupciones en las campañas de monitoreo, evita pérdidas de información, incrementa la confiabilidad de las mediciones, optimiza la vida útil de los equipos y disminuye los costos asociados a reparaciones mayores o reposición de instrumentos. Asimismo, garantiza la disponibilidad de los </w:t>
      </w:r>
      <w:r w:rsidRPr="007B649A">
        <w:rPr>
          <w:rFonts w:ascii="Verdana" w:eastAsia="Verdana" w:hAnsi="Verdana" w:cs="Verdana"/>
          <w:sz w:val="22"/>
          <w:szCs w:val="22"/>
        </w:rPr>
        <w:lastRenderedPageBreak/>
        <w:t>equipos para el desarrollo continuo de las actividades de monitoreo e investigación que adelanta el Parque Nacional Natural Farallones de Cali.</w:t>
      </w:r>
    </w:p>
    <w:p w14:paraId="659AF00C" w14:textId="77777777" w:rsidR="00D70C9E" w:rsidRPr="007B649A" w:rsidRDefault="00D70C9E">
      <w:pPr>
        <w:jc w:val="both"/>
        <w:rPr>
          <w:rFonts w:ascii="Verdana" w:eastAsia="Verdana" w:hAnsi="Verdana" w:cs="Verdana"/>
          <w:sz w:val="22"/>
          <w:szCs w:val="22"/>
        </w:rPr>
      </w:pPr>
    </w:p>
    <w:p w14:paraId="03F7F932" w14:textId="77777777" w:rsidR="00D70C9E" w:rsidRDefault="00981906">
      <w:pPr>
        <w:jc w:val="both"/>
        <w:rPr>
          <w:rFonts w:ascii="Verdana" w:eastAsia="Verdana" w:hAnsi="Verdana" w:cs="Verdana"/>
          <w:sz w:val="22"/>
          <w:szCs w:val="22"/>
        </w:rPr>
      </w:pPr>
      <w:r w:rsidRPr="007B649A">
        <w:rPr>
          <w:rFonts w:ascii="Verdana" w:eastAsia="Verdana" w:hAnsi="Verdana" w:cs="Verdana"/>
          <w:sz w:val="22"/>
          <w:szCs w:val="22"/>
        </w:rPr>
        <w:t>En consecuencia, y considerando que el PNN Farallones de Cali cuenta con equipos especializados para la medición de variables hídricas, se hace necesario adelantar el mantenimiento preventivo y correctivo de dichos equipos, con el fin de asegurar su adecuado funcionamiento, preservar la calidad de la información generada y garantizar la continuidad de los procesos de monitoreo e investigación que soportan la gestión y conservación del área protegida.</w:t>
      </w:r>
    </w:p>
    <w:p w14:paraId="5B1F97CD" w14:textId="77777777" w:rsidR="00D70C9E" w:rsidRDefault="00D70C9E">
      <w:pPr>
        <w:jc w:val="both"/>
        <w:rPr>
          <w:rFonts w:ascii="Verdana" w:eastAsia="Verdana" w:hAnsi="Verdana" w:cs="Verdana"/>
          <w:sz w:val="22"/>
          <w:szCs w:val="22"/>
        </w:rPr>
      </w:pPr>
    </w:p>
    <w:p w14:paraId="660F8CDB" w14:textId="6C114C7A" w:rsidR="00D70C9E" w:rsidRDefault="00981906">
      <w:pPr>
        <w:jc w:val="both"/>
        <w:rPr>
          <w:rFonts w:ascii="Verdana" w:eastAsia="Verdana" w:hAnsi="Verdana" w:cs="Verdana"/>
          <w:sz w:val="22"/>
          <w:szCs w:val="22"/>
        </w:rPr>
      </w:pPr>
      <w:r>
        <w:rPr>
          <w:rFonts w:ascii="Verdana" w:eastAsia="Verdana" w:hAnsi="Verdana" w:cs="Verdana"/>
          <w:sz w:val="22"/>
          <w:szCs w:val="22"/>
        </w:rPr>
        <w:t xml:space="preserve">Actualmente, el Parque Nacional Natural Farallones de Cali no cuenta con personal especializado ni con los equipos, herramientas y repuestos necesarios para realizar estas actividades de manera autónoma, por lo que se hace necesario acudir a la contratación de estos servicios, con el fin de garantizar la adecuada atención de los requerimientos técnicos de los equipos utilizados para las acciones de monitoreo e investigación. </w:t>
      </w:r>
      <w:r w:rsidR="008E01CF">
        <w:rPr>
          <w:rFonts w:ascii="Verdana" w:eastAsia="Verdana" w:hAnsi="Verdana" w:cs="Verdana"/>
          <w:sz w:val="22"/>
          <w:szCs w:val="22"/>
        </w:rPr>
        <w:t>Lo anterior también obedece al correcto manejo de los equipos y de igual forma se priorizan algunas actividades enmarcadas en mantenimiento tanto preventivo como correctivo de acuerdo a informes de chequeos previos realizados en los equipos por proveedores de la vigencia 2025</w:t>
      </w:r>
      <w:r w:rsidR="006A3D75">
        <w:rPr>
          <w:rFonts w:ascii="Verdana" w:eastAsia="Verdana" w:hAnsi="Verdana" w:cs="Verdana"/>
          <w:sz w:val="22"/>
          <w:szCs w:val="22"/>
        </w:rPr>
        <w:t>.</w:t>
      </w:r>
    </w:p>
    <w:p w14:paraId="7D9B9149" w14:textId="77777777" w:rsidR="00D70C9E" w:rsidRDefault="00D70C9E">
      <w:pPr>
        <w:jc w:val="both"/>
        <w:rPr>
          <w:rFonts w:ascii="Verdana" w:eastAsia="Verdana" w:hAnsi="Verdana" w:cs="Verdana"/>
          <w:sz w:val="22"/>
          <w:szCs w:val="22"/>
        </w:rPr>
      </w:pPr>
    </w:p>
    <w:p w14:paraId="542194A8" w14:textId="77777777" w:rsidR="00D70C9E" w:rsidRDefault="00981906">
      <w:pPr>
        <w:jc w:val="both"/>
        <w:rPr>
          <w:rFonts w:ascii="Verdana" w:eastAsia="Verdana" w:hAnsi="Verdana" w:cs="Verdana"/>
          <w:sz w:val="22"/>
          <w:szCs w:val="22"/>
        </w:rPr>
      </w:pPr>
      <w:r>
        <w:rPr>
          <w:rFonts w:ascii="Verdana" w:eastAsia="Verdana" w:hAnsi="Verdana" w:cs="Verdana"/>
          <w:sz w:val="22"/>
          <w:szCs w:val="22"/>
        </w:rPr>
        <w:t>En atención a las necesidades operativas del PNN Farallones de Cali y con base en la planificación presupuestal prevista para la vigencia 2026, se hace indispensable la contratación de servicios de mantenimiento preventivo y correctivo para los equipos. Para tal efecto, se adelantará el correspondiente proceso de selección de una persona natural o jurídica que cumpla con las condiciones técnicas, jurídicas y económicas exigidas, con el fin de seleccionar la oferta más favorable para la Entidad, de conformidad con la normatividad vigente en materia de contratación pública.</w:t>
      </w:r>
    </w:p>
    <w:p w14:paraId="2750C3AE" w14:textId="77777777" w:rsidR="00D70C9E" w:rsidRDefault="00D70C9E">
      <w:pPr>
        <w:jc w:val="both"/>
        <w:rPr>
          <w:rFonts w:ascii="Verdana" w:eastAsia="Verdana" w:hAnsi="Verdana" w:cs="Verdana"/>
          <w:sz w:val="22"/>
          <w:szCs w:val="22"/>
        </w:rPr>
      </w:pPr>
    </w:p>
    <w:p w14:paraId="606FAB19" w14:textId="77777777" w:rsidR="00D70C9E" w:rsidRDefault="00981906">
      <w:pPr>
        <w:jc w:val="both"/>
        <w:rPr>
          <w:rFonts w:ascii="Verdana" w:eastAsia="Verdana" w:hAnsi="Verdana" w:cs="Verdana"/>
          <w:sz w:val="22"/>
          <w:szCs w:val="22"/>
        </w:rPr>
      </w:pPr>
      <w:r>
        <w:rPr>
          <w:rFonts w:ascii="Verdana" w:eastAsia="Verdana" w:hAnsi="Verdana" w:cs="Verdana"/>
          <w:sz w:val="22"/>
          <w:szCs w:val="22"/>
        </w:rPr>
        <w:t>De conformidad con el Decreto 1082 de 2015 modificado por el artículo 2 del decreto 1860 de 2021, el procedimiento para seleccionar será el de mínima cuantía, en atención al presupuesto oficial del presente proceso, asignado para la Dirección Territorial Pacifico y sus áreas protegidas adscritas, de conformidad con la Resolución de distribución de presupuesto vigencia 2026.</w:t>
      </w:r>
    </w:p>
    <w:p w14:paraId="3703C376" w14:textId="77777777" w:rsidR="00D70C9E" w:rsidRDefault="00D70C9E">
      <w:pPr>
        <w:jc w:val="both"/>
        <w:rPr>
          <w:rFonts w:ascii="Verdana" w:eastAsia="Verdana" w:hAnsi="Verdana" w:cs="Verdana"/>
          <w:sz w:val="22"/>
          <w:szCs w:val="22"/>
        </w:rPr>
      </w:pPr>
    </w:p>
    <w:p w14:paraId="266E567E" w14:textId="77777777" w:rsidR="00D70C9E" w:rsidRDefault="00981906">
      <w:pPr>
        <w:numPr>
          <w:ilvl w:val="0"/>
          <w:numId w:val="2"/>
        </w:numPr>
        <w:pBdr>
          <w:top w:val="nil"/>
          <w:left w:val="nil"/>
          <w:bottom w:val="nil"/>
          <w:right w:val="nil"/>
          <w:between w:val="nil"/>
        </w:pBdr>
        <w:rPr>
          <w:rFonts w:ascii="Verdana" w:eastAsia="Verdana" w:hAnsi="Verdana" w:cs="Verdana"/>
          <w:b/>
          <w:bCs/>
          <w:color w:val="000000"/>
          <w:sz w:val="22"/>
          <w:szCs w:val="22"/>
        </w:rPr>
      </w:pPr>
      <w:bookmarkStart w:id="3" w:name="_heading=h.gjdgxs" w:colFirst="0" w:colLast="0"/>
      <w:bookmarkEnd w:id="3"/>
      <w:r>
        <w:rPr>
          <w:rFonts w:ascii="Verdana" w:eastAsia="Verdana" w:hAnsi="Verdana" w:cs="Verdana"/>
          <w:b/>
          <w:bCs/>
          <w:color w:val="000000"/>
          <w:sz w:val="22"/>
          <w:szCs w:val="22"/>
        </w:rPr>
        <w:t xml:space="preserve"> ESPECIFICACIONES TÉCNICAS DE LOS BIENES O SERVICIO</w:t>
      </w:r>
    </w:p>
    <w:p w14:paraId="71F8E455" w14:textId="77777777" w:rsidR="00D70C9E" w:rsidRDefault="00D70C9E">
      <w:pPr>
        <w:jc w:val="both"/>
        <w:rPr>
          <w:rFonts w:ascii="Verdana" w:eastAsia="Verdana" w:hAnsi="Verdana" w:cs="Verdana"/>
          <w:sz w:val="22"/>
          <w:szCs w:val="22"/>
        </w:rPr>
      </w:pPr>
      <w:bookmarkStart w:id="4" w:name="_heading=h.6l42u5k0g6ox" w:colFirst="0" w:colLast="0"/>
      <w:bookmarkEnd w:id="4"/>
    </w:p>
    <w:p w14:paraId="745C726F" w14:textId="77777777" w:rsidR="00D70C9E" w:rsidRDefault="00D70C9E">
      <w:pPr>
        <w:jc w:val="both"/>
        <w:rPr>
          <w:rFonts w:ascii="Verdana" w:eastAsia="Verdana" w:hAnsi="Verdana" w:cs="Verdana"/>
          <w:sz w:val="22"/>
          <w:szCs w:val="22"/>
        </w:rPr>
      </w:pPr>
      <w:bookmarkStart w:id="5" w:name="_heading=h.fj81b1g4nt7s" w:colFirst="0" w:colLast="0"/>
      <w:bookmarkEnd w:id="5"/>
    </w:p>
    <w:p w14:paraId="199EF959" w14:textId="77777777" w:rsidR="00D70C9E" w:rsidRDefault="00981906">
      <w:pPr>
        <w:numPr>
          <w:ilvl w:val="1"/>
          <w:numId w:val="2"/>
        </w:numPr>
        <w:pBdr>
          <w:top w:val="nil"/>
          <w:left w:val="nil"/>
          <w:bottom w:val="nil"/>
          <w:right w:val="nil"/>
          <w:between w:val="nil"/>
        </w:pBdr>
        <w:tabs>
          <w:tab w:val="left" w:pos="2926"/>
        </w:tabs>
        <w:jc w:val="both"/>
        <w:rPr>
          <w:rFonts w:ascii="Verdana" w:eastAsia="Verdana" w:hAnsi="Verdana" w:cs="Verdana"/>
          <w:b/>
          <w:bCs/>
          <w:color w:val="000000"/>
          <w:sz w:val="22"/>
          <w:szCs w:val="22"/>
        </w:rPr>
      </w:pPr>
      <w:r>
        <w:rPr>
          <w:rFonts w:ascii="Verdana" w:eastAsia="Verdana" w:hAnsi="Verdana" w:cs="Verdana"/>
          <w:b/>
          <w:bCs/>
          <w:color w:val="000000"/>
          <w:sz w:val="22"/>
          <w:szCs w:val="22"/>
        </w:rPr>
        <w:t xml:space="preserve">  CLASIFICACIÓN UNSPSC:</w:t>
      </w:r>
    </w:p>
    <w:p w14:paraId="02D089E7" w14:textId="77777777" w:rsidR="00D70C9E" w:rsidRDefault="00D70C9E">
      <w:pPr>
        <w:rPr>
          <w:rFonts w:ascii="Verdana" w:eastAsia="Verdana" w:hAnsi="Verdana" w:cs="Verdana"/>
          <w:b/>
          <w:bCs/>
          <w:sz w:val="22"/>
          <w:szCs w:val="22"/>
        </w:rPr>
      </w:pPr>
    </w:p>
    <w:p w14:paraId="154709BC" w14:textId="77777777" w:rsidR="00D70C9E" w:rsidRDefault="00981906">
      <w:pPr>
        <w:jc w:val="both"/>
        <w:rPr>
          <w:rFonts w:ascii="Verdana" w:eastAsia="Verdana" w:hAnsi="Verdana" w:cs="Verdana"/>
          <w:b/>
          <w:bCs/>
          <w:sz w:val="22"/>
          <w:szCs w:val="22"/>
          <w:highlight w:val="white"/>
        </w:rPr>
      </w:pPr>
      <w:bookmarkStart w:id="6" w:name="_heading=h.gbbazuqwbq2f" w:colFirst="0" w:colLast="0"/>
      <w:bookmarkEnd w:id="6"/>
      <w:r>
        <w:rPr>
          <w:rFonts w:ascii="Verdana" w:eastAsia="Verdana" w:hAnsi="Verdana" w:cs="Verdana"/>
          <w:sz w:val="22"/>
          <w:szCs w:val="22"/>
          <w:highlight w:val="white"/>
        </w:rPr>
        <w:t>El objeto contractual se enmarca dentro del siguiente código del Clasificador de Bienes y Servicios:</w:t>
      </w:r>
    </w:p>
    <w:p w14:paraId="614D2838" w14:textId="77777777" w:rsidR="00D70C9E" w:rsidRDefault="00D70C9E">
      <w:pPr>
        <w:rPr>
          <w:rFonts w:ascii="Verdana" w:eastAsia="Verdana" w:hAnsi="Verdana" w:cs="Verdana"/>
          <w:sz w:val="22"/>
          <w:szCs w:val="22"/>
          <w:highlight w:val="green"/>
        </w:rPr>
      </w:pPr>
    </w:p>
    <w:tbl>
      <w:tblPr>
        <w:tblStyle w:val="a0"/>
        <w:tblW w:w="8830" w:type="dxa"/>
        <w:tblInd w:w="0" w:type="dxa"/>
        <w:tblLayout w:type="fixed"/>
        <w:tblLook w:val="0400" w:firstRow="0" w:lastRow="0" w:firstColumn="0" w:lastColumn="0" w:noHBand="0" w:noVBand="1"/>
      </w:tblPr>
      <w:tblGrid>
        <w:gridCol w:w="2042"/>
        <w:gridCol w:w="1649"/>
        <w:gridCol w:w="1642"/>
        <w:gridCol w:w="1746"/>
        <w:gridCol w:w="1751"/>
      </w:tblGrid>
      <w:tr w:rsidR="00D70C9E" w:rsidRPr="00A8433E" w14:paraId="2D7742F7" w14:textId="77777777">
        <w:tc>
          <w:tcPr>
            <w:tcW w:w="2042"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80CE2A7" w14:textId="77777777" w:rsidR="00D70C9E" w:rsidRPr="00A8433E" w:rsidRDefault="00981906">
            <w:pPr>
              <w:jc w:val="center"/>
              <w:rPr>
                <w:rFonts w:ascii="Verdana" w:eastAsia="Verdana" w:hAnsi="Verdana" w:cs="Verdana"/>
                <w:sz w:val="18"/>
                <w:szCs w:val="18"/>
              </w:rPr>
            </w:pPr>
            <w:r w:rsidRPr="00A8433E">
              <w:rPr>
                <w:rFonts w:ascii="Verdana" w:eastAsia="Verdana" w:hAnsi="Verdana" w:cs="Verdana"/>
                <w:b/>
                <w:bCs/>
                <w:sz w:val="18"/>
                <w:szCs w:val="18"/>
              </w:rPr>
              <w:t>CLASIFICACIÓN UNSPSC</w:t>
            </w:r>
          </w:p>
        </w:tc>
        <w:tc>
          <w:tcPr>
            <w:tcW w:w="164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160199A" w14:textId="77777777" w:rsidR="00D70C9E" w:rsidRPr="00A8433E" w:rsidRDefault="00981906">
            <w:pPr>
              <w:rPr>
                <w:rFonts w:ascii="Verdana" w:eastAsia="Verdana" w:hAnsi="Verdana" w:cs="Verdana"/>
                <w:sz w:val="18"/>
                <w:szCs w:val="18"/>
              </w:rPr>
            </w:pPr>
            <w:r w:rsidRPr="00A8433E">
              <w:rPr>
                <w:rFonts w:ascii="Verdana" w:eastAsia="Verdana" w:hAnsi="Verdana" w:cs="Verdana"/>
                <w:b/>
                <w:bCs/>
                <w:sz w:val="18"/>
                <w:szCs w:val="18"/>
              </w:rPr>
              <w:t>SEGMENTO</w:t>
            </w:r>
          </w:p>
        </w:tc>
        <w:tc>
          <w:tcPr>
            <w:tcW w:w="1642"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EC3093A" w14:textId="77777777" w:rsidR="00D70C9E" w:rsidRPr="00A8433E" w:rsidRDefault="00981906">
            <w:pPr>
              <w:rPr>
                <w:rFonts w:ascii="Verdana" w:eastAsia="Verdana" w:hAnsi="Verdana" w:cs="Verdana"/>
                <w:sz w:val="18"/>
                <w:szCs w:val="18"/>
              </w:rPr>
            </w:pPr>
            <w:r w:rsidRPr="00A8433E">
              <w:rPr>
                <w:rFonts w:ascii="Verdana" w:eastAsia="Verdana" w:hAnsi="Verdana" w:cs="Verdana"/>
                <w:b/>
                <w:bCs/>
                <w:sz w:val="18"/>
                <w:szCs w:val="18"/>
              </w:rPr>
              <w:t>FAMILIA</w:t>
            </w:r>
          </w:p>
        </w:tc>
        <w:tc>
          <w:tcPr>
            <w:tcW w:w="1746"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4B45DF92" w14:textId="77777777" w:rsidR="00D70C9E" w:rsidRPr="00A8433E" w:rsidRDefault="00981906">
            <w:pPr>
              <w:rPr>
                <w:rFonts w:ascii="Verdana" w:eastAsia="Verdana" w:hAnsi="Verdana" w:cs="Verdana"/>
                <w:sz w:val="18"/>
                <w:szCs w:val="18"/>
              </w:rPr>
            </w:pPr>
            <w:r w:rsidRPr="00A8433E">
              <w:rPr>
                <w:rFonts w:ascii="Verdana" w:eastAsia="Verdana" w:hAnsi="Verdana" w:cs="Verdana"/>
                <w:b/>
                <w:bCs/>
                <w:sz w:val="18"/>
                <w:szCs w:val="18"/>
              </w:rPr>
              <w:t>CLASE</w:t>
            </w:r>
          </w:p>
        </w:tc>
        <w:tc>
          <w:tcPr>
            <w:tcW w:w="1751"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29EB449" w14:textId="77777777" w:rsidR="00D70C9E" w:rsidRPr="00A8433E" w:rsidRDefault="00981906">
            <w:pPr>
              <w:rPr>
                <w:rFonts w:ascii="Verdana" w:eastAsia="Verdana" w:hAnsi="Verdana" w:cs="Verdana"/>
                <w:sz w:val="18"/>
                <w:szCs w:val="18"/>
              </w:rPr>
            </w:pPr>
            <w:r w:rsidRPr="00A8433E">
              <w:rPr>
                <w:rFonts w:ascii="Verdana" w:eastAsia="Verdana" w:hAnsi="Verdana" w:cs="Verdana"/>
                <w:b/>
                <w:bCs/>
                <w:sz w:val="18"/>
                <w:szCs w:val="18"/>
              </w:rPr>
              <w:t>PRODUCTO</w:t>
            </w:r>
          </w:p>
        </w:tc>
      </w:tr>
      <w:tr w:rsidR="00D70C9E" w:rsidRPr="00A8433E" w14:paraId="0F37B9B5" w14:textId="77777777">
        <w:trPr>
          <w:trHeight w:val="1079"/>
        </w:trPr>
        <w:tc>
          <w:tcPr>
            <w:tcW w:w="2042" w:type="dxa"/>
            <w:tcBorders>
              <w:top w:val="single" w:sz="4" w:space="0" w:color="000000"/>
              <w:left w:val="single" w:sz="4" w:space="0" w:color="000000"/>
              <w:bottom w:val="single" w:sz="4" w:space="0" w:color="000000"/>
              <w:right w:val="single" w:sz="4" w:space="0" w:color="000000"/>
            </w:tcBorders>
            <w:vAlign w:val="center"/>
          </w:tcPr>
          <w:p w14:paraId="5350CD87" w14:textId="77777777" w:rsidR="00D70C9E" w:rsidRPr="00A8433E" w:rsidRDefault="00981906">
            <w:pPr>
              <w:jc w:val="center"/>
              <w:rPr>
                <w:rFonts w:ascii="Verdana" w:eastAsia="Verdana" w:hAnsi="Verdana" w:cs="Verdana"/>
                <w:b/>
                <w:bCs/>
                <w:sz w:val="18"/>
                <w:szCs w:val="18"/>
                <w:highlight w:val="white"/>
              </w:rPr>
            </w:pPr>
            <w:r w:rsidRPr="00A8433E">
              <w:rPr>
                <w:rFonts w:ascii="Verdana" w:eastAsia="Verdana" w:hAnsi="Verdana" w:cs="Verdana"/>
                <w:b/>
                <w:bCs/>
                <w:sz w:val="18"/>
                <w:szCs w:val="18"/>
              </w:rPr>
              <w:lastRenderedPageBreak/>
              <w:t>81101706</w:t>
            </w:r>
          </w:p>
        </w:tc>
        <w:tc>
          <w:tcPr>
            <w:tcW w:w="1649" w:type="dxa"/>
            <w:tcBorders>
              <w:top w:val="single" w:sz="4" w:space="0" w:color="000000"/>
              <w:left w:val="single" w:sz="4" w:space="0" w:color="000000"/>
              <w:bottom w:val="single" w:sz="4" w:space="0" w:color="000000"/>
              <w:right w:val="single" w:sz="4" w:space="0" w:color="000000"/>
            </w:tcBorders>
            <w:vAlign w:val="center"/>
          </w:tcPr>
          <w:p w14:paraId="5DE99F0A"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sz w:val="18"/>
                <w:szCs w:val="18"/>
              </w:rPr>
              <w:t>Servicios Basados en Ingeniería, Investigación y Tecnología</w:t>
            </w:r>
          </w:p>
        </w:tc>
        <w:tc>
          <w:tcPr>
            <w:tcW w:w="1642" w:type="dxa"/>
            <w:tcBorders>
              <w:top w:val="single" w:sz="4" w:space="0" w:color="000000"/>
              <w:left w:val="single" w:sz="4" w:space="0" w:color="000000"/>
              <w:bottom w:val="single" w:sz="4" w:space="0" w:color="000000"/>
              <w:right w:val="single" w:sz="4" w:space="0" w:color="000000"/>
            </w:tcBorders>
            <w:vAlign w:val="center"/>
          </w:tcPr>
          <w:p w14:paraId="66872B28"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sz w:val="18"/>
                <w:szCs w:val="18"/>
                <w:highlight w:val="white"/>
              </w:rPr>
              <w:t>Servicios profesionales de ingeniería y arquitectura</w:t>
            </w:r>
          </w:p>
        </w:tc>
        <w:tc>
          <w:tcPr>
            <w:tcW w:w="1746" w:type="dxa"/>
            <w:tcBorders>
              <w:top w:val="single" w:sz="4" w:space="0" w:color="000000"/>
              <w:left w:val="single" w:sz="4" w:space="0" w:color="000000"/>
              <w:bottom w:val="single" w:sz="4" w:space="0" w:color="000000"/>
              <w:right w:val="single" w:sz="4" w:space="0" w:color="000000"/>
            </w:tcBorders>
            <w:vAlign w:val="center"/>
          </w:tcPr>
          <w:p w14:paraId="6A8F8647"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sz w:val="18"/>
                <w:szCs w:val="18"/>
                <w:highlight w:val="white"/>
              </w:rPr>
              <w:t>Ingeniería eléctrica y electrónica</w:t>
            </w:r>
          </w:p>
        </w:tc>
        <w:tc>
          <w:tcPr>
            <w:tcW w:w="1751" w:type="dxa"/>
            <w:tcBorders>
              <w:top w:val="single" w:sz="4" w:space="0" w:color="000000"/>
              <w:left w:val="single" w:sz="4" w:space="0" w:color="000000"/>
              <w:bottom w:val="single" w:sz="4" w:space="0" w:color="000000"/>
              <w:right w:val="single" w:sz="4" w:space="0" w:color="000000"/>
            </w:tcBorders>
            <w:vAlign w:val="center"/>
          </w:tcPr>
          <w:p w14:paraId="1F1F4F73"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sz w:val="18"/>
                <w:szCs w:val="18"/>
                <w:highlight w:val="white"/>
              </w:rPr>
              <w:t>Mantenimiento de equipos de laboratorio </w:t>
            </w:r>
          </w:p>
        </w:tc>
      </w:tr>
      <w:tr w:rsidR="00D70C9E" w:rsidRPr="00A8433E" w14:paraId="73AD193B" w14:textId="77777777">
        <w:trPr>
          <w:trHeight w:val="1243"/>
        </w:trPr>
        <w:tc>
          <w:tcPr>
            <w:tcW w:w="2042" w:type="dxa"/>
            <w:tcBorders>
              <w:top w:val="single" w:sz="4" w:space="0" w:color="000000"/>
              <w:left w:val="single" w:sz="4" w:space="0" w:color="000000"/>
              <w:bottom w:val="single" w:sz="4" w:space="0" w:color="000000"/>
              <w:right w:val="single" w:sz="4" w:space="0" w:color="000000"/>
            </w:tcBorders>
            <w:vAlign w:val="center"/>
          </w:tcPr>
          <w:p w14:paraId="67DC20CE" w14:textId="77777777" w:rsidR="00D70C9E" w:rsidRPr="00A8433E" w:rsidRDefault="00981906">
            <w:pPr>
              <w:jc w:val="center"/>
              <w:rPr>
                <w:rFonts w:ascii="Verdana" w:eastAsia="Verdana" w:hAnsi="Verdana" w:cs="Verdana"/>
                <w:b/>
                <w:bCs/>
                <w:sz w:val="18"/>
                <w:szCs w:val="18"/>
              </w:rPr>
            </w:pPr>
            <w:r w:rsidRPr="00A8433E">
              <w:rPr>
                <w:rFonts w:ascii="Verdana" w:eastAsia="Verdana" w:hAnsi="Verdana" w:cs="Verdana"/>
                <w:b/>
                <w:bCs/>
                <w:sz w:val="18"/>
                <w:szCs w:val="18"/>
              </w:rPr>
              <w:t>81141504</w:t>
            </w:r>
          </w:p>
        </w:tc>
        <w:tc>
          <w:tcPr>
            <w:tcW w:w="1649" w:type="dxa"/>
            <w:tcBorders>
              <w:top w:val="single" w:sz="4" w:space="0" w:color="000000"/>
              <w:left w:val="single" w:sz="4" w:space="0" w:color="000000"/>
              <w:bottom w:val="single" w:sz="4" w:space="0" w:color="000000"/>
              <w:right w:val="single" w:sz="4" w:space="0" w:color="000000"/>
            </w:tcBorders>
            <w:vAlign w:val="center"/>
          </w:tcPr>
          <w:p w14:paraId="02E366B1" w14:textId="77777777" w:rsidR="00D70C9E" w:rsidRPr="00A8433E" w:rsidRDefault="00981906">
            <w:pPr>
              <w:rPr>
                <w:rFonts w:ascii="Verdana" w:eastAsia="Verdana" w:hAnsi="Verdana" w:cs="Verdana"/>
                <w:sz w:val="18"/>
                <w:szCs w:val="18"/>
              </w:rPr>
            </w:pPr>
            <w:r w:rsidRPr="00A8433E">
              <w:rPr>
                <w:rFonts w:ascii="Verdana" w:eastAsia="Verdana" w:hAnsi="Verdana" w:cs="Verdana"/>
                <w:sz w:val="18"/>
                <w:szCs w:val="18"/>
              </w:rPr>
              <w:t>Servicios Basados en Ingeniería, Investigación y Tecnología</w:t>
            </w:r>
          </w:p>
        </w:tc>
        <w:tc>
          <w:tcPr>
            <w:tcW w:w="1642" w:type="dxa"/>
            <w:tcBorders>
              <w:top w:val="single" w:sz="4" w:space="0" w:color="000000"/>
              <w:left w:val="single" w:sz="4" w:space="0" w:color="000000"/>
              <w:bottom w:val="single" w:sz="4" w:space="0" w:color="000000"/>
              <w:right w:val="single" w:sz="4" w:space="0" w:color="000000"/>
            </w:tcBorders>
            <w:vAlign w:val="center"/>
          </w:tcPr>
          <w:p w14:paraId="68E73E55"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sz w:val="18"/>
                <w:szCs w:val="18"/>
                <w:highlight w:val="white"/>
              </w:rPr>
              <w:t xml:space="preserve">Tecnologías de Fabricación </w:t>
            </w:r>
          </w:p>
        </w:tc>
        <w:tc>
          <w:tcPr>
            <w:tcW w:w="1746" w:type="dxa"/>
            <w:tcBorders>
              <w:top w:val="single" w:sz="4" w:space="0" w:color="000000"/>
              <w:left w:val="single" w:sz="4" w:space="0" w:color="000000"/>
              <w:bottom w:val="single" w:sz="4" w:space="0" w:color="000000"/>
              <w:right w:val="single" w:sz="4" w:space="0" w:color="000000"/>
            </w:tcBorders>
            <w:vAlign w:val="center"/>
          </w:tcPr>
          <w:p w14:paraId="0A4F3F44"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sz w:val="18"/>
                <w:szCs w:val="18"/>
                <w:highlight w:val="white"/>
              </w:rPr>
              <w:t>Control de calidad</w:t>
            </w:r>
          </w:p>
        </w:tc>
        <w:tc>
          <w:tcPr>
            <w:tcW w:w="1751" w:type="dxa"/>
            <w:tcBorders>
              <w:top w:val="single" w:sz="4" w:space="0" w:color="000000"/>
              <w:left w:val="single" w:sz="4" w:space="0" w:color="000000"/>
              <w:bottom w:val="single" w:sz="4" w:space="0" w:color="000000"/>
              <w:right w:val="single" w:sz="4" w:space="0" w:color="000000"/>
            </w:tcBorders>
            <w:vAlign w:val="center"/>
          </w:tcPr>
          <w:p w14:paraId="1D3ACBE7"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sz w:val="18"/>
                <w:szCs w:val="18"/>
                <w:highlight w:val="white"/>
              </w:rPr>
              <w:t>Reparación o calibración de pruebas de equipo</w:t>
            </w:r>
          </w:p>
        </w:tc>
      </w:tr>
      <w:tr w:rsidR="00D70C9E" w:rsidRPr="00A8433E" w14:paraId="2DA21844" w14:textId="77777777">
        <w:trPr>
          <w:trHeight w:val="1243"/>
        </w:trPr>
        <w:tc>
          <w:tcPr>
            <w:tcW w:w="2042" w:type="dxa"/>
            <w:tcBorders>
              <w:top w:val="single" w:sz="4" w:space="0" w:color="000000"/>
              <w:left w:val="single" w:sz="4" w:space="0" w:color="000000"/>
              <w:bottom w:val="single" w:sz="4" w:space="0" w:color="000000"/>
              <w:right w:val="single" w:sz="4" w:space="0" w:color="000000"/>
            </w:tcBorders>
            <w:vAlign w:val="center"/>
          </w:tcPr>
          <w:p w14:paraId="52ADF51A" w14:textId="77777777" w:rsidR="00D70C9E" w:rsidRPr="00A8433E" w:rsidRDefault="00981906">
            <w:pPr>
              <w:jc w:val="center"/>
              <w:rPr>
                <w:rFonts w:ascii="Verdana" w:eastAsia="Verdana" w:hAnsi="Verdana" w:cs="Verdana"/>
                <w:b/>
                <w:bCs/>
                <w:sz w:val="18"/>
                <w:szCs w:val="18"/>
              </w:rPr>
            </w:pPr>
            <w:r w:rsidRPr="00A8433E">
              <w:rPr>
                <w:rFonts w:ascii="Verdana" w:eastAsia="Verdana" w:hAnsi="Verdana" w:cs="Verdana"/>
                <w:b/>
                <w:bCs/>
                <w:color w:val="000000"/>
                <w:sz w:val="18"/>
                <w:szCs w:val="18"/>
              </w:rPr>
              <w:t>41112501</w:t>
            </w:r>
          </w:p>
        </w:tc>
        <w:tc>
          <w:tcPr>
            <w:tcW w:w="1649" w:type="dxa"/>
            <w:tcBorders>
              <w:top w:val="single" w:sz="4" w:space="0" w:color="000000"/>
              <w:left w:val="single" w:sz="4" w:space="0" w:color="000000"/>
              <w:bottom w:val="single" w:sz="4" w:space="0" w:color="000000"/>
              <w:right w:val="single" w:sz="4" w:space="0" w:color="000000"/>
            </w:tcBorders>
            <w:vAlign w:val="center"/>
          </w:tcPr>
          <w:p w14:paraId="76A0CC45" w14:textId="77777777" w:rsidR="00D70C9E" w:rsidRPr="00A8433E" w:rsidRDefault="00981906">
            <w:pPr>
              <w:rPr>
                <w:rFonts w:ascii="Verdana" w:eastAsia="Verdana" w:hAnsi="Verdana" w:cs="Verdana"/>
                <w:sz w:val="18"/>
                <w:szCs w:val="18"/>
              </w:rPr>
            </w:pPr>
            <w:r w:rsidRPr="00A8433E">
              <w:rPr>
                <w:rFonts w:ascii="Verdana" w:eastAsia="Verdana" w:hAnsi="Verdana" w:cs="Verdana"/>
                <w:color w:val="000000"/>
                <w:sz w:val="18"/>
                <w:szCs w:val="18"/>
              </w:rPr>
              <w:t>Equipos y Suministros de Laboratorio, de Medición, de Observación y de Pruebas</w:t>
            </w:r>
          </w:p>
        </w:tc>
        <w:tc>
          <w:tcPr>
            <w:tcW w:w="1642" w:type="dxa"/>
            <w:tcBorders>
              <w:top w:val="single" w:sz="4" w:space="0" w:color="000000"/>
              <w:left w:val="single" w:sz="4" w:space="0" w:color="000000"/>
              <w:bottom w:val="single" w:sz="4" w:space="0" w:color="000000"/>
              <w:right w:val="single" w:sz="4" w:space="0" w:color="000000"/>
            </w:tcBorders>
            <w:vAlign w:val="center"/>
          </w:tcPr>
          <w:p w14:paraId="11C96D81"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color w:val="000000"/>
                <w:sz w:val="18"/>
                <w:szCs w:val="18"/>
              </w:rPr>
              <w:t>Instrumentos de medida, observación y ensayo</w:t>
            </w:r>
          </w:p>
        </w:tc>
        <w:tc>
          <w:tcPr>
            <w:tcW w:w="1746" w:type="dxa"/>
            <w:tcBorders>
              <w:top w:val="single" w:sz="4" w:space="0" w:color="000000"/>
              <w:left w:val="single" w:sz="4" w:space="0" w:color="000000"/>
              <w:bottom w:val="single" w:sz="4" w:space="0" w:color="000000"/>
              <w:right w:val="single" w:sz="4" w:space="0" w:color="000000"/>
            </w:tcBorders>
            <w:vAlign w:val="center"/>
          </w:tcPr>
          <w:p w14:paraId="777A99D8"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color w:val="000000"/>
                <w:sz w:val="18"/>
                <w:szCs w:val="18"/>
              </w:rPr>
              <w:t>Instrumentos de medición y observación del caudal de fluidos.</w:t>
            </w:r>
          </w:p>
        </w:tc>
        <w:tc>
          <w:tcPr>
            <w:tcW w:w="1751" w:type="dxa"/>
            <w:tcBorders>
              <w:top w:val="single" w:sz="4" w:space="0" w:color="000000"/>
              <w:left w:val="single" w:sz="4" w:space="0" w:color="000000"/>
              <w:bottom w:val="single" w:sz="4" w:space="0" w:color="000000"/>
              <w:right w:val="single" w:sz="4" w:space="0" w:color="000000"/>
            </w:tcBorders>
            <w:vAlign w:val="center"/>
          </w:tcPr>
          <w:p w14:paraId="356CE536"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color w:val="000000"/>
                <w:sz w:val="18"/>
                <w:szCs w:val="18"/>
              </w:rPr>
              <w:t>Flujómetro</w:t>
            </w:r>
          </w:p>
        </w:tc>
      </w:tr>
      <w:tr w:rsidR="00D70C9E" w:rsidRPr="00A8433E" w14:paraId="1C6A60AB" w14:textId="77777777">
        <w:trPr>
          <w:trHeight w:val="1243"/>
        </w:trPr>
        <w:tc>
          <w:tcPr>
            <w:tcW w:w="2042" w:type="dxa"/>
            <w:tcBorders>
              <w:top w:val="single" w:sz="4" w:space="0" w:color="000000"/>
              <w:left w:val="single" w:sz="4" w:space="0" w:color="000000"/>
              <w:bottom w:val="single" w:sz="4" w:space="0" w:color="000000"/>
              <w:right w:val="single" w:sz="4" w:space="0" w:color="000000"/>
            </w:tcBorders>
            <w:vAlign w:val="center"/>
          </w:tcPr>
          <w:p w14:paraId="3E89C5C4" w14:textId="77777777" w:rsidR="00D70C9E" w:rsidRPr="00A8433E" w:rsidRDefault="00981906">
            <w:pPr>
              <w:jc w:val="center"/>
              <w:rPr>
                <w:rFonts w:ascii="Verdana" w:eastAsia="Verdana" w:hAnsi="Verdana" w:cs="Verdana"/>
                <w:b/>
                <w:bCs/>
                <w:sz w:val="18"/>
                <w:szCs w:val="18"/>
              </w:rPr>
            </w:pPr>
            <w:r w:rsidRPr="00A8433E">
              <w:rPr>
                <w:rFonts w:ascii="Verdana" w:eastAsia="Verdana" w:hAnsi="Verdana" w:cs="Verdana"/>
                <w:b/>
                <w:bCs/>
                <w:color w:val="000000"/>
                <w:sz w:val="18"/>
                <w:szCs w:val="18"/>
              </w:rPr>
              <w:t>41115603</w:t>
            </w:r>
          </w:p>
        </w:tc>
        <w:tc>
          <w:tcPr>
            <w:tcW w:w="1649" w:type="dxa"/>
            <w:tcBorders>
              <w:top w:val="single" w:sz="4" w:space="0" w:color="000000"/>
              <w:left w:val="single" w:sz="4" w:space="0" w:color="000000"/>
              <w:bottom w:val="single" w:sz="4" w:space="0" w:color="000000"/>
              <w:right w:val="single" w:sz="4" w:space="0" w:color="000000"/>
            </w:tcBorders>
            <w:vAlign w:val="center"/>
          </w:tcPr>
          <w:p w14:paraId="4674BA9B" w14:textId="77777777" w:rsidR="00D70C9E" w:rsidRPr="00A8433E" w:rsidRDefault="00981906">
            <w:pPr>
              <w:rPr>
                <w:rFonts w:ascii="Verdana" w:eastAsia="Verdana" w:hAnsi="Verdana" w:cs="Verdana"/>
                <w:sz w:val="18"/>
                <w:szCs w:val="18"/>
              </w:rPr>
            </w:pPr>
            <w:r w:rsidRPr="00A8433E">
              <w:rPr>
                <w:rFonts w:ascii="Verdana" w:eastAsia="Verdana" w:hAnsi="Verdana" w:cs="Verdana"/>
                <w:color w:val="000000"/>
                <w:sz w:val="18"/>
                <w:szCs w:val="18"/>
              </w:rPr>
              <w:t>Equipos y Suministros de Laboratorio, de Medición, de Observación y de Pruebas</w:t>
            </w:r>
          </w:p>
        </w:tc>
        <w:tc>
          <w:tcPr>
            <w:tcW w:w="1642" w:type="dxa"/>
            <w:tcBorders>
              <w:top w:val="single" w:sz="4" w:space="0" w:color="000000"/>
              <w:left w:val="single" w:sz="4" w:space="0" w:color="000000"/>
              <w:bottom w:val="single" w:sz="4" w:space="0" w:color="000000"/>
              <w:right w:val="single" w:sz="4" w:space="0" w:color="000000"/>
            </w:tcBorders>
            <w:vAlign w:val="center"/>
          </w:tcPr>
          <w:p w14:paraId="0727B450"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color w:val="000000"/>
                <w:sz w:val="18"/>
                <w:szCs w:val="18"/>
              </w:rPr>
              <w:t>Instrumentos de medida, observación y ensayo</w:t>
            </w:r>
          </w:p>
        </w:tc>
        <w:tc>
          <w:tcPr>
            <w:tcW w:w="1746" w:type="dxa"/>
            <w:tcBorders>
              <w:top w:val="single" w:sz="4" w:space="0" w:color="000000"/>
              <w:left w:val="single" w:sz="4" w:space="0" w:color="000000"/>
              <w:bottom w:val="single" w:sz="4" w:space="0" w:color="000000"/>
              <w:right w:val="single" w:sz="4" w:space="0" w:color="000000"/>
            </w:tcBorders>
            <w:vAlign w:val="center"/>
          </w:tcPr>
          <w:p w14:paraId="193D1909"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color w:val="000000"/>
                <w:sz w:val="18"/>
                <w:szCs w:val="18"/>
              </w:rPr>
              <w:t>Instrumentos y accesorios de medición electroquímica</w:t>
            </w:r>
          </w:p>
        </w:tc>
        <w:tc>
          <w:tcPr>
            <w:tcW w:w="1751" w:type="dxa"/>
            <w:tcBorders>
              <w:top w:val="single" w:sz="4" w:space="0" w:color="000000"/>
              <w:left w:val="single" w:sz="4" w:space="0" w:color="000000"/>
              <w:bottom w:val="single" w:sz="4" w:space="0" w:color="000000"/>
              <w:right w:val="single" w:sz="4" w:space="0" w:color="000000"/>
            </w:tcBorders>
            <w:vAlign w:val="center"/>
          </w:tcPr>
          <w:p w14:paraId="57F63C0B"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color w:val="000000"/>
                <w:sz w:val="18"/>
                <w:szCs w:val="18"/>
              </w:rPr>
              <w:t>Medidores de pH</w:t>
            </w:r>
          </w:p>
        </w:tc>
      </w:tr>
      <w:tr w:rsidR="00D70C9E" w:rsidRPr="00A8433E" w14:paraId="6688FB15" w14:textId="77777777">
        <w:trPr>
          <w:trHeight w:val="1243"/>
        </w:trPr>
        <w:tc>
          <w:tcPr>
            <w:tcW w:w="2042" w:type="dxa"/>
            <w:tcBorders>
              <w:top w:val="single" w:sz="4" w:space="0" w:color="000000"/>
              <w:left w:val="single" w:sz="4" w:space="0" w:color="000000"/>
              <w:bottom w:val="single" w:sz="4" w:space="0" w:color="000000"/>
              <w:right w:val="single" w:sz="4" w:space="0" w:color="000000"/>
            </w:tcBorders>
            <w:vAlign w:val="center"/>
          </w:tcPr>
          <w:p w14:paraId="380B3E76" w14:textId="77777777" w:rsidR="00D70C9E" w:rsidRPr="00A8433E" w:rsidRDefault="00981906">
            <w:pPr>
              <w:jc w:val="center"/>
              <w:rPr>
                <w:rFonts w:ascii="Verdana" w:eastAsia="Verdana" w:hAnsi="Verdana" w:cs="Verdana"/>
                <w:b/>
                <w:bCs/>
                <w:sz w:val="18"/>
                <w:szCs w:val="18"/>
              </w:rPr>
            </w:pPr>
            <w:r w:rsidRPr="00A8433E">
              <w:rPr>
                <w:rFonts w:ascii="Verdana" w:eastAsia="Verdana" w:hAnsi="Verdana" w:cs="Verdana"/>
                <w:b/>
                <w:bCs/>
                <w:color w:val="000000"/>
                <w:sz w:val="18"/>
                <w:szCs w:val="18"/>
              </w:rPr>
              <w:t>41115609</w:t>
            </w:r>
          </w:p>
        </w:tc>
        <w:tc>
          <w:tcPr>
            <w:tcW w:w="1649" w:type="dxa"/>
            <w:tcBorders>
              <w:top w:val="single" w:sz="4" w:space="0" w:color="000000"/>
              <w:left w:val="single" w:sz="4" w:space="0" w:color="000000"/>
              <w:bottom w:val="single" w:sz="4" w:space="0" w:color="000000"/>
              <w:right w:val="single" w:sz="4" w:space="0" w:color="000000"/>
            </w:tcBorders>
            <w:vAlign w:val="center"/>
          </w:tcPr>
          <w:p w14:paraId="22681381" w14:textId="77777777" w:rsidR="00D70C9E" w:rsidRPr="00A8433E" w:rsidRDefault="00981906">
            <w:pPr>
              <w:rPr>
                <w:rFonts w:ascii="Verdana" w:eastAsia="Verdana" w:hAnsi="Verdana" w:cs="Verdana"/>
                <w:sz w:val="18"/>
                <w:szCs w:val="18"/>
              </w:rPr>
            </w:pPr>
            <w:r w:rsidRPr="00A8433E">
              <w:rPr>
                <w:rFonts w:ascii="Verdana" w:eastAsia="Verdana" w:hAnsi="Verdana" w:cs="Verdana"/>
                <w:color w:val="000000"/>
                <w:sz w:val="18"/>
                <w:szCs w:val="18"/>
              </w:rPr>
              <w:t>Equipos y Suministros de Laboratorio, de Medición, de Observación y de Pruebas</w:t>
            </w:r>
          </w:p>
        </w:tc>
        <w:tc>
          <w:tcPr>
            <w:tcW w:w="1642" w:type="dxa"/>
            <w:tcBorders>
              <w:top w:val="single" w:sz="4" w:space="0" w:color="000000"/>
              <w:left w:val="single" w:sz="4" w:space="0" w:color="000000"/>
              <w:bottom w:val="single" w:sz="4" w:space="0" w:color="000000"/>
              <w:right w:val="single" w:sz="4" w:space="0" w:color="000000"/>
            </w:tcBorders>
            <w:vAlign w:val="center"/>
          </w:tcPr>
          <w:p w14:paraId="0DC0FF27"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color w:val="000000"/>
                <w:sz w:val="18"/>
                <w:szCs w:val="18"/>
              </w:rPr>
              <w:t>Instrumentos de medida, observación y ensayo</w:t>
            </w:r>
          </w:p>
        </w:tc>
        <w:tc>
          <w:tcPr>
            <w:tcW w:w="1746" w:type="dxa"/>
            <w:tcBorders>
              <w:top w:val="single" w:sz="4" w:space="0" w:color="000000"/>
              <w:left w:val="single" w:sz="4" w:space="0" w:color="000000"/>
              <w:bottom w:val="single" w:sz="4" w:space="0" w:color="000000"/>
              <w:right w:val="single" w:sz="4" w:space="0" w:color="000000"/>
            </w:tcBorders>
            <w:vAlign w:val="center"/>
          </w:tcPr>
          <w:p w14:paraId="400932FD"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color w:val="000000"/>
                <w:sz w:val="18"/>
                <w:szCs w:val="18"/>
              </w:rPr>
              <w:t>Instrumentos y accesorios de medición electroquímica</w:t>
            </w:r>
          </w:p>
        </w:tc>
        <w:tc>
          <w:tcPr>
            <w:tcW w:w="1751" w:type="dxa"/>
            <w:tcBorders>
              <w:top w:val="single" w:sz="4" w:space="0" w:color="000000"/>
              <w:left w:val="single" w:sz="4" w:space="0" w:color="000000"/>
              <w:bottom w:val="single" w:sz="4" w:space="0" w:color="000000"/>
              <w:right w:val="single" w:sz="4" w:space="0" w:color="000000"/>
            </w:tcBorders>
            <w:vAlign w:val="center"/>
          </w:tcPr>
          <w:p w14:paraId="3BF5FA1D"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color w:val="000000"/>
                <w:sz w:val="18"/>
                <w:szCs w:val="18"/>
              </w:rPr>
              <w:t>Medidores de Conductividad</w:t>
            </w:r>
          </w:p>
        </w:tc>
      </w:tr>
      <w:tr w:rsidR="00D70C9E" w:rsidRPr="00A8433E" w14:paraId="2A95629F" w14:textId="77777777">
        <w:trPr>
          <w:trHeight w:val="1243"/>
        </w:trPr>
        <w:tc>
          <w:tcPr>
            <w:tcW w:w="2042" w:type="dxa"/>
            <w:tcBorders>
              <w:top w:val="single" w:sz="4" w:space="0" w:color="000000"/>
              <w:left w:val="single" w:sz="4" w:space="0" w:color="000000"/>
              <w:bottom w:val="single" w:sz="4" w:space="0" w:color="000000"/>
              <w:right w:val="single" w:sz="4" w:space="0" w:color="000000"/>
            </w:tcBorders>
            <w:vAlign w:val="center"/>
          </w:tcPr>
          <w:p w14:paraId="30153896" w14:textId="77777777" w:rsidR="00D70C9E" w:rsidRPr="00A8433E" w:rsidRDefault="00981906">
            <w:pPr>
              <w:jc w:val="center"/>
              <w:rPr>
                <w:rFonts w:ascii="Verdana" w:eastAsia="Verdana" w:hAnsi="Verdana" w:cs="Verdana"/>
                <w:b/>
                <w:bCs/>
                <w:sz w:val="18"/>
                <w:szCs w:val="18"/>
              </w:rPr>
            </w:pPr>
            <w:r w:rsidRPr="00A8433E">
              <w:rPr>
                <w:rFonts w:ascii="Verdana" w:eastAsia="Verdana" w:hAnsi="Verdana" w:cs="Verdana"/>
                <w:b/>
                <w:bCs/>
                <w:color w:val="000000"/>
                <w:sz w:val="18"/>
                <w:szCs w:val="18"/>
              </w:rPr>
              <w:t>41115611</w:t>
            </w:r>
          </w:p>
        </w:tc>
        <w:tc>
          <w:tcPr>
            <w:tcW w:w="1649" w:type="dxa"/>
            <w:tcBorders>
              <w:top w:val="single" w:sz="4" w:space="0" w:color="000000"/>
              <w:left w:val="single" w:sz="4" w:space="0" w:color="000000"/>
              <w:bottom w:val="single" w:sz="4" w:space="0" w:color="000000"/>
              <w:right w:val="single" w:sz="4" w:space="0" w:color="000000"/>
            </w:tcBorders>
            <w:vAlign w:val="center"/>
          </w:tcPr>
          <w:p w14:paraId="392891CF" w14:textId="77777777" w:rsidR="00D70C9E" w:rsidRPr="00A8433E" w:rsidRDefault="00981906">
            <w:pPr>
              <w:rPr>
                <w:rFonts w:ascii="Verdana" w:eastAsia="Verdana" w:hAnsi="Verdana" w:cs="Verdana"/>
                <w:sz w:val="18"/>
                <w:szCs w:val="18"/>
              </w:rPr>
            </w:pPr>
            <w:r w:rsidRPr="00A8433E">
              <w:rPr>
                <w:rFonts w:ascii="Verdana" w:eastAsia="Verdana" w:hAnsi="Verdana" w:cs="Verdana"/>
                <w:color w:val="000000"/>
                <w:sz w:val="18"/>
                <w:szCs w:val="18"/>
              </w:rPr>
              <w:t>Equipos y Suministros de Laboratorio, de Medición, de Observación y de Pruebas</w:t>
            </w:r>
          </w:p>
        </w:tc>
        <w:tc>
          <w:tcPr>
            <w:tcW w:w="1642" w:type="dxa"/>
            <w:tcBorders>
              <w:top w:val="single" w:sz="4" w:space="0" w:color="000000"/>
              <w:left w:val="single" w:sz="4" w:space="0" w:color="000000"/>
              <w:bottom w:val="single" w:sz="4" w:space="0" w:color="000000"/>
              <w:right w:val="single" w:sz="4" w:space="0" w:color="000000"/>
            </w:tcBorders>
            <w:vAlign w:val="center"/>
          </w:tcPr>
          <w:p w14:paraId="646E7855"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color w:val="000000"/>
                <w:sz w:val="18"/>
                <w:szCs w:val="18"/>
              </w:rPr>
              <w:t>Instrumentos de medida, observación y ensayo</w:t>
            </w:r>
          </w:p>
        </w:tc>
        <w:tc>
          <w:tcPr>
            <w:tcW w:w="1746" w:type="dxa"/>
            <w:tcBorders>
              <w:top w:val="single" w:sz="4" w:space="0" w:color="000000"/>
              <w:left w:val="single" w:sz="4" w:space="0" w:color="000000"/>
              <w:bottom w:val="single" w:sz="4" w:space="0" w:color="000000"/>
              <w:right w:val="single" w:sz="4" w:space="0" w:color="000000"/>
            </w:tcBorders>
            <w:vAlign w:val="center"/>
          </w:tcPr>
          <w:p w14:paraId="7D0B2F50"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color w:val="000000"/>
                <w:sz w:val="18"/>
                <w:szCs w:val="18"/>
              </w:rPr>
              <w:t>Instrumentos y accesorios de medición electroquímica</w:t>
            </w:r>
          </w:p>
        </w:tc>
        <w:tc>
          <w:tcPr>
            <w:tcW w:w="1751" w:type="dxa"/>
            <w:tcBorders>
              <w:top w:val="single" w:sz="4" w:space="0" w:color="000000"/>
              <w:left w:val="single" w:sz="4" w:space="0" w:color="000000"/>
              <w:bottom w:val="single" w:sz="4" w:space="0" w:color="000000"/>
              <w:right w:val="single" w:sz="4" w:space="0" w:color="000000"/>
            </w:tcBorders>
            <w:vAlign w:val="center"/>
          </w:tcPr>
          <w:p w14:paraId="3123197B"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color w:val="000000"/>
                <w:sz w:val="18"/>
                <w:szCs w:val="18"/>
              </w:rPr>
              <w:t>Medidores de oxígeno disuelto</w:t>
            </w:r>
          </w:p>
        </w:tc>
      </w:tr>
      <w:tr w:rsidR="00D70C9E" w:rsidRPr="00A8433E" w14:paraId="408714D6" w14:textId="77777777">
        <w:trPr>
          <w:trHeight w:val="1243"/>
        </w:trPr>
        <w:tc>
          <w:tcPr>
            <w:tcW w:w="2042" w:type="dxa"/>
            <w:tcBorders>
              <w:top w:val="single" w:sz="4" w:space="0" w:color="000000"/>
              <w:left w:val="single" w:sz="4" w:space="0" w:color="000000"/>
              <w:bottom w:val="single" w:sz="4" w:space="0" w:color="000000"/>
              <w:right w:val="single" w:sz="4" w:space="0" w:color="000000"/>
            </w:tcBorders>
            <w:vAlign w:val="center"/>
          </w:tcPr>
          <w:p w14:paraId="3FF5268F" w14:textId="77777777" w:rsidR="00D70C9E" w:rsidRPr="00A8433E" w:rsidRDefault="00981906">
            <w:pPr>
              <w:jc w:val="center"/>
              <w:rPr>
                <w:rFonts w:ascii="Verdana" w:eastAsia="Verdana" w:hAnsi="Verdana" w:cs="Verdana"/>
                <w:b/>
                <w:bCs/>
                <w:sz w:val="18"/>
                <w:szCs w:val="18"/>
              </w:rPr>
            </w:pPr>
            <w:r w:rsidRPr="00A8433E">
              <w:rPr>
                <w:rFonts w:ascii="Verdana" w:eastAsia="Verdana" w:hAnsi="Verdana" w:cs="Verdana"/>
                <w:b/>
                <w:bCs/>
                <w:color w:val="000000"/>
                <w:sz w:val="18"/>
                <w:szCs w:val="18"/>
              </w:rPr>
              <w:t>41115606</w:t>
            </w:r>
          </w:p>
        </w:tc>
        <w:tc>
          <w:tcPr>
            <w:tcW w:w="1649" w:type="dxa"/>
            <w:tcBorders>
              <w:top w:val="single" w:sz="4" w:space="0" w:color="000000"/>
              <w:left w:val="single" w:sz="4" w:space="0" w:color="000000"/>
              <w:bottom w:val="single" w:sz="4" w:space="0" w:color="000000"/>
              <w:right w:val="single" w:sz="4" w:space="0" w:color="000000"/>
            </w:tcBorders>
            <w:vAlign w:val="center"/>
          </w:tcPr>
          <w:p w14:paraId="3AD509A7" w14:textId="77777777" w:rsidR="00D70C9E" w:rsidRPr="00A8433E" w:rsidRDefault="00981906">
            <w:pPr>
              <w:rPr>
                <w:rFonts w:ascii="Verdana" w:eastAsia="Verdana" w:hAnsi="Verdana" w:cs="Verdana"/>
                <w:sz w:val="18"/>
                <w:szCs w:val="18"/>
              </w:rPr>
            </w:pPr>
            <w:r w:rsidRPr="00A8433E">
              <w:rPr>
                <w:rFonts w:ascii="Verdana" w:eastAsia="Verdana" w:hAnsi="Verdana" w:cs="Verdana"/>
                <w:color w:val="000000"/>
                <w:sz w:val="18"/>
                <w:szCs w:val="18"/>
              </w:rPr>
              <w:t>Equipos y Suministros de Laboratorio, de Medición, de Observación y de Pruebas</w:t>
            </w:r>
          </w:p>
        </w:tc>
        <w:tc>
          <w:tcPr>
            <w:tcW w:w="1642" w:type="dxa"/>
            <w:tcBorders>
              <w:top w:val="single" w:sz="4" w:space="0" w:color="000000"/>
              <w:left w:val="single" w:sz="4" w:space="0" w:color="000000"/>
              <w:bottom w:val="single" w:sz="4" w:space="0" w:color="000000"/>
              <w:right w:val="single" w:sz="4" w:space="0" w:color="000000"/>
            </w:tcBorders>
            <w:vAlign w:val="center"/>
          </w:tcPr>
          <w:p w14:paraId="19E00D02"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color w:val="000000"/>
                <w:sz w:val="18"/>
                <w:szCs w:val="18"/>
              </w:rPr>
              <w:t>Instrumentos de medida, observación y ensayo</w:t>
            </w:r>
          </w:p>
        </w:tc>
        <w:tc>
          <w:tcPr>
            <w:tcW w:w="1746" w:type="dxa"/>
            <w:tcBorders>
              <w:top w:val="single" w:sz="4" w:space="0" w:color="000000"/>
              <w:left w:val="single" w:sz="4" w:space="0" w:color="000000"/>
              <w:bottom w:val="single" w:sz="4" w:space="0" w:color="000000"/>
              <w:right w:val="single" w:sz="4" w:space="0" w:color="000000"/>
            </w:tcBorders>
            <w:vAlign w:val="center"/>
          </w:tcPr>
          <w:p w14:paraId="435FC830"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color w:val="000000"/>
                <w:sz w:val="18"/>
                <w:szCs w:val="18"/>
              </w:rPr>
              <w:t>Instrumentos y accesorios de medición electroquímica</w:t>
            </w:r>
          </w:p>
        </w:tc>
        <w:tc>
          <w:tcPr>
            <w:tcW w:w="1751" w:type="dxa"/>
            <w:tcBorders>
              <w:top w:val="single" w:sz="4" w:space="0" w:color="000000"/>
              <w:left w:val="single" w:sz="4" w:space="0" w:color="000000"/>
              <w:bottom w:val="single" w:sz="4" w:space="0" w:color="000000"/>
              <w:right w:val="single" w:sz="4" w:space="0" w:color="000000"/>
            </w:tcBorders>
            <w:vAlign w:val="center"/>
          </w:tcPr>
          <w:p w14:paraId="4C8FB7B2"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color w:val="000000"/>
                <w:sz w:val="18"/>
                <w:szCs w:val="18"/>
              </w:rPr>
              <w:t xml:space="preserve">Medidores de electrodos selectivos de iones </w:t>
            </w:r>
            <w:proofErr w:type="spellStart"/>
            <w:r w:rsidRPr="00A8433E">
              <w:rPr>
                <w:rFonts w:ascii="Verdana" w:eastAsia="Verdana" w:hAnsi="Verdana" w:cs="Verdana"/>
                <w:color w:val="000000"/>
                <w:sz w:val="18"/>
                <w:szCs w:val="18"/>
              </w:rPr>
              <w:t>ise</w:t>
            </w:r>
            <w:proofErr w:type="spellEnd"/>
          </w:p>
        </w:tc>
      </w:tr>
      <w:tr w:rsidR="00D70C9E" w:rsidRPr="00A8433E" w14:paraId="25B6797A" w14:textId="77777777">
        <w:trPr>
          <w:trHeight w:val="1243"/>
        </w:trPr>
        <w:tc>
          <w:tcPr>
            <w:tcW w:w="2042" w:type="dxa"/>
            <w:tcBorders>
              <w:top w:val="single" w:sz="4" w:space="0" w:color="000000"/>
              <w:left w:val="single" w:sz="4" w:space="0" w:color="000000"/>
              <w:bottom w:val="single" w:sz="4" w:space="0" w:color="000000"/>
              <w:right w:val="single" w:sz="4" w:space="0" w:color="000000"/>
            </w:tcBorders>
            <w:vAlign w:val="center"/>
          </w:tcPr>
          <w:p w14:paraId="1937222C" w14:textId="77777777" w:rsidR="00D70C9E" w:rsidRPr="00A8433E" w:rsidRDefault="00981906">
            <w:pPr>
              <w:jc w:val="center"/>
              <w:rPr>
                <w:rFonts w:ascii="Verdana" w:eastAsia="Verdana" w:hAnsi="Verdana" w:cs="Verdana"/>
                <w:b/>
                <w:bCs/>
                <w:sz w:val="18"/>
                <w:szCs w:val="18"/>
              </w:rPr>
            </w:pPr>
            <w:r w:rsidRPr="00A8433E">
              <w:rPr>
                <w:rFonts w:ascii="Verdana" w:eastAsia="Verdana" w:hAnsi="Verdana" w:cs="Verdana"/>
                <w:b/>
                <w:bCs/>
                <w:color w:val="000000"/>
                <w:sz w:val="18"/>
                <w:szCs w:val="18"/>
              </w:rPr>
              <w:t>47101516</w:t>
            </w:r>
          </w:p>
        </w:tc>
        <w:tc>
          <w:tcPr>
            <w:tcW w:w="1649" w:type="dxa"/>
            <w:tcBorders>
              <w:top w:val="single" w:sz="4" w:space="0" w:color="000000"/>
              <w:left w:val="single" w:sz="4" w:space="0" w:color="000000"/>
              <w:bottom w:val="single" w:sz="4" w:space="0" w:color="000000"/>
              <w:right w:val="single" w:sz="4" w:space="0" w:color="000000"/>
            </w:tcBorders>
            <w:vAlign w:val="center"/>
          </w:tcPr>
          <w:p w14:paraId="7326AFF3" w14:textId="77777777" w:rsidR="00D70C9E" w:rsidRPr="00A8433E" w:rsidRDefault="00981906">
            <w:pPr>
              <w:rPr>
                <w:rFonts w:ascii="Verdana" w:eastAsia="Verdana" w:hAnsi="Verdana" w:cs="Verdana"/>
                <w:sz w:val="18"/>
                <w:szCs w:val="18"/>
              </w:rPr>
            </w:pPr>
            <w:r w:rsidRPr="00A8433E">
              <w:rPr>
                <w:rFonts w:ascii="Verdana" w:eastAsia="Verdana" w:hAnsi="Verdana" w:cs="Verdana"/>
                <w:color w:val="000000"/>
                <w:sz w:val="18"/>
                <w:szCs w:val="18"/>
              </w:rPr>
              <w:t>Equipos y Suministros para Limpieza</w:t>
            </w:r>
          </w:p>
        </w:tc>
        <w:tc>
          <w:tcPr>
            <w:tcW w:w="1642" w:type="dxa"/>
            <w:tcBorders>
              <w:top w:val="single" w:sz="4" w:space="0" w:color="000000"/>
              <w:left w:val="single" w:sz="4" w:space="0" w:color="000000"/>
              <w:bottom w:val="single" w:sz="4" w:space="0" w:color="000000"/>
              <w:right w:val="single" w:sz="4" w:space="0" w:color="000000"/>
            </w:tcBorders>
            <w:vAlign w:val="center"/>
          </w:tcPr>
          <w:p w14:paraId="2E38DF6F"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color w:val="000000"/>
                <w:sz w:val="18"/>
                <w:szCs w:val="18"/>
              </w:rPr>
              <w:t>Tratamiento, suministros y eliminación de agua y aguas residuales</w:t>
            </w:r>
          </w:p>
        </w:tc>
        <w:tc>
          <w:tcPr>
            <w:tcW w:w="1746" w:type="dxa"/>
            <w:tcBorders>
              <w:top w:val="single" w:sz="4" w:space="0" w:color="000000"/>
              <w:left w:val="single" w:sz="4" w:space="0" w:color="000000"/>
              <w:bottom w:val="single" w:sz="4" w:space="0" w:color="000000"/>
              <w:right w:val="single" w:sz="4" w:space="0" w:color="000000"/>
            </w:tcBorders>
            <w:vAlign w:val="center"/>
          </w:tcPr>
          <w:p w14:paraId="56E07D5D"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color w:val="000000"/>
                <w:sz w:val="18"/>
                <w:szCs w:val="18"/>
              </w:rPr>
              <w:t>Equipo para el tratamiento y suministro de agua</w:t>
            </w:r>
          </w:p>
        </w:tc>
        <w:tc>
          <w:tcPr>
            <w:tcW w:w="1751" w:type="dxa"/>
            <w:tcBorders>
              <w:top w:val="single" w:sz="4" w:space="0" w:color="000000"/>
              <w:left w:val="single" w:sz="4" w:space="0" w:color="000000"/>
              <w:bottom w:val="single" w:sz="4" w:space="0" w:color="000000"/>
              <w:right w:val="single" w:sz="4" w:space="0" w:color="000000"/>
            </w:tcBorders>
            <w:vAlign w:val="center"/>
          </w:tcPr>
          <w:p w14:paraId="7D364308"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color w:val="000000"/>
                <w:sz w:val="18"/>
                <w:szCs w:val="18"/>
              </w:rPr>
              <w:t>Medidores de turbiedad</w:t>
            </w:r>
          </w:p>
        </w:tc>
      </w:tr>
      <w:tr w:rsidR="00D70C9E" w:rsidRPr="00A8433E" w14:paraId="47D0E599" w14:textId="77777777">
        <w:trPr>
          <w:trHeight w:val="1243"/>
        </w:trPr>
        <w:tc>
          <w:tcPr>
            <w:tcW w:w="2042" w:type="dxa"/>
            <w:tcBorders>
              <w:top w:val="single" w:sz="4" w:space="0" w:color="000000"/>
              <w:left w:val="single" w:sz="4" w:space="0" w:color="000000"/>
              <w:bottom w:val="single" w:sz="4" w:space="0" w:color="000000"/>
              <w:right w:val="single" w:sz="4" w:space="0" w:color="000000"/>
            </w:tcBorders>
            <w:vAlign w:val="center"/>
          </w:tcPr>
          <w:p w14:paraId="645F02A1" w14:textId="77777777" w:rsidR="00D70C9E" w:rsidRPr="00A8433E" w:rsidRDefault="00981906">
            <w:pPr>
              <w:jc w:val="center"/>
              <w:rPr>
                <w:rFonts w:ascii="Verdana" w:eastAsia="Verdana" w:hAnsi="Verdana" w:cs="Verdana"/>
                <w:b/>
                <w:bCs/>
                <w:sz w:val="18"/>
                <w:szCs w:val="18"/>
              </w:rPr>
            </w:pPr>
            <w:r w:rsidRPr="00A8433E">
              <w:rPr>
                <w:rFonts w:ascii="Verdana" w:eastAsia="Verdana" w:hAnsi="Verdana" w:cs="Verdana"/>
                <w:b/>
                <w:bCs/>
                <w:color w:val="000000"/>
                <w:sz w:val="18"/>
                <w:szCs w:val="18"/>
              </w:rPr>
              <w:t>41106704</w:t>
            </w:r>
          </w:p>
        </w:tc>
        <w:tc>
          <w:tcPr>
            <w:tcW w:w="1649" w:type="dxa"/>
            <w:tcBorders>
              <w:top w:val="single" w:sz="4" w:space="0" w:color="000000"/>
              <w:left w:val="single" w:sz="4" w:space="0" w:color="000000"/>
              <w:bottom w:val="single" w:sz="4" w:space="0" w:color="000000"/>
              <w:right w:val="single" w:sz="4" w:space="0" w:color="000000"/>
            </w:tcBorders>
            <w:vAlign w:val="center"/>
          </w:tcPr>
          <w:p w14:paraId="2BF4B501" w14:textId="77777777" w:rsidR="00D70C9E" w:rsidRPr="00A8433E" w:rsidRDefault="00981906">
            <w:pPr>
              <w:rPr>
                <w:rFonts w:ascii="Verdana" w:eastAsia="Verdana" w:hAnsi="Verdana" w:cs="Verdana"/>
                <w:sz w:val="18"/>
                <w:szCs w:val="18"/>
              </w:rPr>
            </w:pPr>
            <w:r w:rsidRPr="00A8433E">
              <w:rPr>
                <w:rFonts w:ascii="Verdana" w:eastAsia="Verdana" w:hAnsi="Verdana" w:cs="Verdana"/>
                <w:color w:val="000000"/>
                <w:sz w:val="18"/>
                <w:szCs w:val="18"/>
              </w:rPr>
              <w:t>Equipos y Suministros de Laboratorio, de Medición, de Observación y de Pruebas</w:t>
            </w:r>
          </w:p>
        </w:tc>
        <w:tc>
          <w:tcPr>
            <w:tcW w:w="1642" w:type="dxa"/>
            <w:tcBorders>
              <w:top w:val="single" w:sz="4" w:space="0" w:color="000000"/>
              <w:left w:val="single" w:sz="4" w:space="0" w:color="000000"/>
              <w:bottom w:val="single" w:sz="4" w:space="0" w:color="000000"/>
              <w:right w:val="single" w:sz="4" w:space="0" w:color="000000"/>
            </w:tcBorders>
            <w:vAlign w:val="center"/>
          </w:tcPr>
          <w:p w14:paraId="65D0AB06"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color w:val="000000"/>
                <w:sz w:val="18"/>
                <w:szCs w:val="18"/>
              </w:rPr>
              <w:t>Equipo de laboratorio y científico</w:t>
            </w:r>
          </w:p>
        </w:tc>
        <w:tc>
          <w:tcPr>
            <w:tcW w:w="1746" w:type="dxa"/>
            <w:tcBorders>
              <w:top w:val="single" w:sz="4" w:space="0" w:color="000000"/>
              <w:left w:val="single" w:sz="4" w:space="0" w:color="000000"/>
              <w:bottom w:val="single" w:sz="4" w:space="0" w:color="000000"/>
              <w:right w:val="single" w:sz="4" w:space="0" w:color="000000"/>
            </w:tcBorders>
            <w:vAlign w:val="center"/>
          </w:tcPr>
          <w:p w14:paraId="113DDFD9"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color w:val="000000"/>
                <w:sz w:val="18"/>
                <w:szCs w:val="18"/>
              </w:rPr>
              <w:t>Equipos y Accesorios de laboratorio botánico</w:t>
            </w:r>
          </w:p>
        </w:tc>
        <w:tc>
          <w:tcPr>
            <w:tcW w:w="1751" w:type="dxa"/>
            <w:tcBorders>
              <w:top w:val="single" w:sz="4" w:space="0" w:color="000000"/>
              <w:left w:val="single" w:sz="4" w:space="0" w:color="000000"/>
              <w:bottom w:val="single" w:sz="4" w:space="0" w:color="000000"/>
              <w:right w:val="single" w:sz="4" w:space="0" w:color="000000"/>
            </w:tcBorders>
            <w:vAlign w:val="center"/>
          </w:tcPr>
          <w:p w14:paraId="0DC13312" w14:textId="77777777" w:rsidR="00D70C9E" w:rsidRPr="00A8433E" w:rsidRDefault="00981906">
            <w:pPr>
              <w:rPr>
                <w:rFonts w:ascii="Verdana" w:eastAsia="Verdana" w:hAnsi="Verdana" w:cs="Verdana"/>
                <w:sz w:val="18"/>
                <w:szCs w:val="18"/>
                <w:highlight w:val="white"/>
              </w:rPr>
            </w:pPr>
            <w:r w:rsidRPr="00A8433E">
              <w:rPr>
                <w:rFonts w:ascii="Verdana" w:eastAsia="Verdana" w:hAnsi="Verdana" w:cs="Verdana"/>
                <w:color w:val="000000"/>
                <w:sz w:val="18"/>
                <w:szCs w:val="18"/>
              </w:rPr>
              <w:t>Instrumento de medición de la clorofila</w:t>
            </w:r>
          </w:p>
        </w:tc>
      </w:tr>
    </w:tbl>
    <w:p w14:paraId="3404F0EE" w14:textId="6EAFCE31" w:rsidR="00D70C9E" w:rsidRDefault="00D70C9E">
      <w:pPr>
        <w:rPr>
          <w:rFonts w:ascii="Verdana" w:eastAsia="Verdana" w:hAnsi="Verdana" w:cs="Verdana"/>
          <w:sz w:val="22"/>
          <w:szCs w:val="22"/>
          <w:highlight w:val="white"/>
        </w:rPr>
      </w:pPr>
      <w:bookmarkStart w:id="7" w:name="_heading=h.nfh8qjj6z7yv" w:colFirst="0" w:colLast="0"/>
      <w:bookmarkEnd w:id="7"/>
    </w:p>
    <w:p w14:paraId="698620F7" w14:textId="77777777" w:rsidR="006A3D75" w:rsidRDefault="006A3D75">
      <w:pPr>
        <w:rPr>
          <w:rFonts w:ascii="Verdana" w:eastAsia="Verdana" w:hAnsi="Verdana" w:cs="Verdana"/>
          <w:sz w:val="22"/>
          <w:szCs w:val="22"/>
          <w:highlight w:val="white"/>
        </w:rPr>
      </w:pPr>
    </w:p>
    <w:p w14:paraId="3C9BA5D7" w14:textId="77777777" w:rsidR="00D70C9E" w:rsidRDefault="00981906">
      <w:pPr>
        <w:numPr>
          <w:ilvl w:val="1"/>
          <w:numId w:val="2"/>
        </w:numPr>
        <w:pBdr>
          <w:top w:val="nil"/>
          <w:left w:val="nil"/>
          <w:bottom w:val="nil"/>
          <w:right w:val="nil"/>
          <w:between w:val="nil"/>
        </w:pBdr>
        <w:jc w:val="both"/>
        <w:rPr>
          <w:rFonts w:ascii="Verdana" w:eastAsia="Verdana" w:hAnsi="Verdana" w:cs="Verdana"/>
          <w:b/>
          <w:bCs/>
          <w:color w:val="000000"/>
          <w:sz w:val="22"/>
          <w:szCs w:val="22"/>
        </w:rPr>
      </w:pPr>
      <w:bookmarkStart w:id="8" w:name="_heading=h.r8q8dkwnvrs6" w:colFirst="0" w:colLast="0"/>
      <w:bookmarkEnd w:id="8"/>
      <w:r>
        <w:rPr>
          <w:rFonts w:ascii="Verdana" w:eastAsia="Verdana" w:hAnsi="Verdana" w:cs="Verdana"/>
          <w:b/>
          <w:bCs/>
          <w:color w:val="000000"/>
          <w:sz w:val="22"/>
          <w:szCs w:val="22"/>
        </w:rPr>
        <w:lastRenderedPageBreak/>
        <w:t xml:space="preserve"> CONDICIONES Y ESPECIFICACIONES TÉCNICAS DE LOS SERVICIOS A ADQUIRIR:</w:t>
      </w:r>
    </w:p>
    <w:p w14:paraId="3A35F89B" w14:textId="77777777" w:rsidR="00D70C9E" w:rsidRDefault="00D70C9E">
      <w:pPr>
        <w:spacing w:line="276" w:lineRule="auto"/>
        <w:jc w:val="both"/>
        <w:rPr>
          <w:rFonts w:ascii="Verdana" w:eastAsia="Verdana" w:hAnsi="Verdana" w:cs="Verdana"/>
          <w:sz w:val="22"/>
          <w:szCs w:val="22"/>
        </w:rPr>
      </w:pPr>
      <w:bookmarkStart w:id="9" w:name="_heading=h.frxqv4cqi9lc" w:colFirst="0" w:colLast="0"/>
      <w:bookmarkEnd w:id="9"/>
    </w:p>
    <w:tbl>
      <w:tblPr>
        <w:tblStyle w:val="a1"/>
        <w:tblW w:w="9390"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7"/>
        <w:gridCol w:w="2347"/>
        <w:gridCol w:w="2348"/>
        <w:gridCol w:w="2348"/>
      </w:tblGrid>
      <w:tr w:rsidR="00D70C9E" w14:paraId="4E8CEE85" w14:textId="77777777">
        <w:tc>
          <w:tcPr>
            <w:tcW w:w="2347" w:type="dxa"/>
            <w:tcBorders>
              <w:top w:val="single" w:sz="4" w:space="0" w:color="000000"/>
              <w:left w:val="single" w:sz="4" w:space="0" w:color="000000"/>
              <w:bottom w:val="single" w:sz="4" w:space="0" w:color="000000"/>
              <w:right w:val="single" w:sz="4" w:space="0" w:color="000000"/>
            </w:tcBorders>
            <w:shd w:val="clear" w:color="auto" w:fill="B4C6E7"/>
          </w:tcPr>
          <w:p w14:paraId="438F216F" w14:textId="77777777" w:rsidR="00D70C9E" w:rsidRDefault="00D70C9E">
            <w:pPr>
              <w:spacing w:line="276" w:lineRule="auto"/>
              <w:jc w:val="center"/>
              <w:rPr>
                <w:rFonts w:ascii="Verdana" w:eastAsia="Verdana" w:hAnsi="Verdana" w:cs="Verdana"/>
                <w:b/>
                <w:bCs/>
                <w:sz w:val="18"/>
                <w:szCs w:val="18"/>
              </w:rPr>
            </w:pPr>
          </w:p>
          <w:p w14:paraId="650271F8" w14:textId="77777777" w:rsidR="00D70C9E" w:rsidRDefault="00981906">
            <w:pPr>
              <w:spacing w:line="276" w:lineRule="auto"/>
              <w:jc w:val="center"/>
              <w:rPr>
                <w:rFonts w:ascii="Verdana" w:eastAsia="Verdana" w:hAnsi="Verdana" w:cs="Verdana"/>
                <w:b/>
                <w:bCs/>
                <w:sz w:val="18"/>
                <w:szCs w:val="18"/>
              </w:rPr>
            </w:pPr>
            <w:r>
              <w:rPr>
                <w:rFonts w:ascii="Verdana" w:eastAsia="Verdana" w:hAnsi="Verdana" w:cs="Verdana"/>
                <w:b/>
                <w:bCs/>
                <w:sz w:val="18"/>
                <w:szCs w:val="18"/>
              </w:rPr>
              <w:t>ITEM</w:t>
            </w:r>
          </w:p>
        </w:tc>
        <w:tc>
          <w:tcPr>
            <w:tcW w:w="2347" w:type="dxa"/>
            <w:tcBorders>
              <w:top w:val="single" w:sz="4" w:space="0" w:color="000000"/>
              <w:left w:val="single" w:sz="4" w:space="0" w:color="000000"/>
              <w:bottom w:val="single" w:sz="4" w:space="0" w:color="000000"/>
              <w:right w:val="single" w:sz="4" w:space="0" w:color="000000"/>
            </w:tcBorders>
            <w:shd w:val="clear" w:color="auto" w:fill="B4C6E7"/>
          </w:tcPr>
          <w:p w14:paraId="29DB1E59" w14:textId="77777777" w:rsidR="00D70C9E" w:rsidRDefault="00D70C9E">
            <w:pPr>
              <w:spacing w:line="276" w:lineRule="auto"/>
              <w:jc w:val="center"/>
              <w:rPr>
                <w:rFonts w:ascii="Verdana" w:eastAsia="Verdana" w:hAnsi="Verdana" w:cs="Verdana"/>
                <w:b/>
                <w:bCs/>
                <w:sz w:val="18"/>
                <w:szCs w:val="18"/>
              </w:rPr>
            </w:pPr>
          </w:p>
          <w:p w14:paraId="5627FB58" w14:textId="77777777" w:rsidR="00D70C9E" w:rsidRDefault="00981906">
            <w:pPr>
              <w:spacing w:line="276" w:lineRule="auto"/>
              <w:jc w:val="center"/>
              <w:rPr>
                <w:rFonts w:ascii="Verdana" w:eastAsia="Verdana" w:hAnsi="Verdana" w:cs="Verdana"/>
                <w:b/>
                <w:bCs/>
                <w:sz w:val="18"/>
                <w:szCs w:val="18"/>
              </w:rPr>
            </w:pPr>
            <w:r>
              <w:rPr>
                <w:rFonts w:ascii="Verdana" w:eastAsia="Verdana" w:hAnsi="Verdana" w:cs="Verdana"/>
                <w:b/>
                <w:bCs/>
                <w:sz w:val="18"/>
                <w:szCs w:val="18"/>
              </w:rPr>
              <w:t>DESCRIPCIÓN GENERAL</w:t>
            </w:r>
          </w:p>
        </w:tc>
        <w:tc>
          <w:tcPr>
            <w:tcW w:w="2348" w:type="dxa"/>
            <w:tcBorders>
              <w:top w:val="single" w:sz="4" w:space="0" w:color="000000"/>
              <w:left w:val="single" w:sz="4" w:space="0" w:color="000000"/>
              <w:bottom w:val="single" w:sz="4" w:space="0" w:color="000000"/>
              <w:right w:val="single" w:sz="4" w:space="0" w:color="000000"/>
            </w:tcBorders>
            <w:shd w:val="clear" w:color="auto" w:fill="B4C6E7"/>
          </w:tcPr>
          <w:p w14:paraId="56E255F4" w14:textId="77777777" w:rsidR="00D70C9E" w:rsidRDefault="00981906">
            <w:pPr>
              <w:spacing w:line="276" w:lineRule="auto"/>
              <w:jc w:val="center"/>
              <w:rPr>
                <w:rFonts w:ascii="Verdana" w:eastAsia="Verdana" w:hAnsi="Verdana" w:cs="Verdana"/>
                <w:b/>
                <w:bCs/>
                <w:sz w:val="18"/>
                <w:szCs w:val="18"/>
              </w:rPr>
            </w:pPr>
            <w:r>
              <w:rPr>
                <w:rFonts w:ascii="Verdana" w:eastAsia="Verdana" w:hAnsi="Verdana" w:cs="Verdana"/>
                <w:b/>
                <w:bCs/>
                <w:sz w:val="18"/>
                <w:szCs w:val="18"/>
              </w:rPr>
              <w:t>SERVICIO MANTENIMIENTO</w:t>
            </w:r>
          </w:p>
        </w:tc>
        <w:tc>
          <w:tcPr>
            <w:tcW w:w="2348" w:type="dxa"/>
            <w:tcBorders>
              <w:top w:val="single" w:sz="4" w:space="0" w:color="000000"/>
              <w:left w:val="single" w:sz="4" w:space="0" w:color="000000"/>
              <w:bottom w:val="single" w:sz="4" w:space="0" w:color="000000"/>
              <w:right w:val="single" w:sz="4" w:space="0" w:color="000000"/>
            </w:tcBorders>
            <w:shd w:val="clear" w:color="auto" w:fill="B4C6E7"/>
          </w:tcPr>
          <w:p w14:paraId="44085C90" w14:textId="77777777" w:rsidR="00D70C9E" w:rsidRDefault="00D70C9E">
            <w:pPr>
              <w:spacing w:line="276" w:lineRule="auto"/>
              <w:jc w:val="center"/>
              <w:rPr>
                <w:rFonts w:ascii="Verdana" w:eastAsia="Verdana" w:hAnsi="Verdana" w:cs="Verdana"/>
                <w:b/>
                <w:bCs/>
                <w:sz w:val="18"/>
                <w:szCs w:val="18"/>
              </w:rPr>
            </w:pPr>
          </w:p>
          <w:p w14:paraId="0FD3E1DF" w14:textId="77777777" w:rsidR="00D70C9E" w:rsidRDefault="00981906">
            <w:pPr>
              <w:spacing w:line="276" w:lineRule="auto"/>
              <w:jc w:val="center"/>
              <w:rPr>
                <w:rFonts w:ascii="Verdana" w:eastAsia="Verdana" w:hAnsi="Verdana" w:cs="Verdana"/>
                <w:b/>
                <w:bCs/>
                <w:sz w:val="18"/>
                <w:szCs w:val="18"/>
              </w:rPr>
            </w:pPr>
            <w:r>
              <w:rPr>
                <w:rFonts w:ascii="Verdana" w:eastAsia="Verdana" w:hAnsi="Verdana" w:cs="Verdana"/>
                <w:b/>
                <w:bCs/>
                <w:sz w:val="18"/>
                <w:szCs w:val="18"/>
              </w:rPr>
              <w:t>CANT</w:t>
            </w:r>
          </w:p>
        </w:tc>
      </w:tr>
      <w:tr w:rsidR="00D70C9E" w14:paraId="1D983B40" w14:textId="77777777">
        <w:tc>
          <w:tcPr>
            <w:tcW w:w="9390" w:type="dxa"/>
            <w:gridSpan w:val="4"/>
            <w:tcBorders>
              <w:top w:val="single" w:sz="4" w:space="0" w:color="000000"/>
              <w:left w:val="single" w:sz="4" w:space="0" w:color="000000"/>
              <w:bottom w:val="single" w:sz="4" w:space="0" w:color="000000"/>
              <w:right w:val="single" w:sz="4" w:space="0" w:color="000000"/>
            </w:tcBorders>
            <w:shd w:val="clear" w:color="auto" w:fill="F2F2F2"/>
          </w:tcPr>
          <w:p w14:paraId="0FA73B3D" w14:textId="77777777" w:rsidR="00D70C9E" w:rsidRDefault="00981906">
            <w:pPr>
              <w:spacing w:line="276" w:lineRule="auto"/>
              <w:jc w:val="center"/>
              <w:rPr>
                <w:rFonts w:ascii="Verdana" w:eastAsia="Verdana" w:hAnsi="Verdana" w:cs="Verdana"/>
                <w:b/>
                <w:bCs/>
                <w:color w:val="000000"/>
                <w:sz w:val="18"/>
                <w:szCs w:val="18"/>
              </w:rPr>
            </w:pPr>
            <w:r>
              <w:rPr>
                <w:rFonts w:ascii="Verdana" w:eastAsia="Verdana" w:hAnsi="Verdana" w:cs="Verdana"/>
                <w:b/>
                <w:bCs/>
                <w:color w:val="000000"/>
                <w:sz w:val="18"/>
                <w:szCs w:val="18"/>
              </w:rPr>
              <w:t>MEDIDOR DE CAUDAL OTT MF PRO</w:t>
            </w:r>
          </w:p>
        </w:tc>
      </w:tr>
      <w:tr w:rsidR="00D70C9E" w14:paraId="6E8DBE04" w14:textId="77777777">
        <w:tc>
          <w:tcPr>
            <w:tcW w:w="2347" w:type="dxa"/>
            <w:tcBorders>
              <w:top w:val="single" w:sz="4" w:space="0" w:color="000000"/>
              <w:left w:val="single" w:sz="4" w:space="0" w:color="000000"/>
              <w:bottom w:val="single" w:sz="4" w:space="0" w:color="000000"/>
              <w:right w:val="single" w:sz="4" w:space="0" w:color="000000"/>
            </w:tcBorders>
            <w:vAlign w:val="center"/>
          </w:tcPr>
          <w:p w14:paraId="7425C08B"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1</w:t>
            </w:r>
          </w:p>
        </w:tc>
        <w:tc>
          <w:tcPr>
            <w:tcW w:w="2347" w:type="dxa"/>
            <w:tcBorders>
              <w:top w:val="single" w:sz="4" w:space="0" w:color="000000"/>
              <w:left w:val="single" w:sz="4" w:space="0" w:color="000000"/>
              <w:bottom w:val="single" w:sz="4" w:space="0" w:color="000000"/>
              <w:right w:val="single" w:sz="4" w:space="0" w:color="000000"/>
            </w:tcBorders>
          </w:tcPr>
          <w:p w14:paraId="67587A79" w14:textId="77777777" w:rsidR="00D70C9E" w:rsidRDefault="00981906">
            <w:pPr>
              <w:spacing w:line="276" w:lineRule="auto"/>
              <w:jc w:val="both"/>
              <w:rPr>
                <w:rFonts w:ascii="Verdana" w:eastAsia="Verdana" w:hAnsi="Verdana" w:cs="Verdana"/>
                <w:color w:val="000000"/>
                <w:sz w:val="20"/>
                <w:szCs w:val="20"/>
              </w:rPr>
            </w:pPr>
            <w:r>
              <w:rPr>
                <w:rFonts w:ascii="Verdana" w:eastAsia="Verdana" w:hAnsi="Verdana" w:cs="Verdana"/>
                <w:color w:val="000000"/>
                <w:sz w:val="20"/>
                <w:szCs w:val="20"/>
              </w:rPr>
              <w:t>Inspección física inicial del equipo y sus accesorios. Limpieza interna para la eliminación de polvo acumulado. Limpieza específica del sensor de medición y del sistema de barras. Verificación y limpieza de conectores eléctricos. Actualización del firmware a la última versión disponible. Y Pruebas de encendido y verificación funcional.</w:t>
            </w:r>
          </w:p>
        </w:tc>
        <w:tc>
          <w:tcPr>
            <w:tcW w:w="2348" w:type="dxa"/>
            <w:tcBorders>
              <w:top w:val="single" w:sz="4" w:space="0" w:color="000000"/>
              <w:left w:val="single" w:sz="4" w:space="0" w:color="000000"/>
              <w:bottom w:val="single" w:sz="4" w:space="0" w:color="000000"/>
              <w:right w:val="single" w:sz="4" w:space="0" w:color="000000"/>
            </w:tcBorders>
            <w:vAlign w:val="center"/>
          </w:tcPr>
          <w:p w14:paraId="485F560A"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Preventivo</w:t>
            </w:r>
          </w:p>
        </w:tc>
        <w:tc>
          <w:tcPr>
            <w:tcW w:w="2348" w:type="dxa"/>
            <w:tcBorders>
              <w:top w:val="single" w:sz="4" w:space="0" w:color="000000"/>
              <w:left w:val="single" w:sz="4" w:space="0" w:color="000000"/>
              <w:bottom w:val="single" w:sz="4" w:space="0" w:color="000000"/>
              <w:right w:val="single" w:sz="4" w:space="0" w:color="000000"/>
            </w:tcBorders>
            <w:vAlign w:val="center"/>
          </w:tcPr>
          <w:p w14:paraId="0C748E8F"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1</w:t>
            </w:r>
          </w:p>
        </w:tc>
      </w:tr>
      <w:tr w:rsidR="00D70C9E" w14:paraId="20B73E39" w14:textId="77777777">
        <w:tc>
          <w:tcPr>
            <w:tcW w:w="2347" w:type="dxa"/>
            <w:tcBorders>
              <w:top w:val="single" w:sz="4" w:space="0" w:color="000000"/>
              <w:left w:val="single" w:sz="4" w:space="0" w:color="000000"/>
              <w:bottom w:val="single" w:sz="4" w:space="0" w:color="000000"/>
              <w:right w:val="single" w:sz="4" w:space="0" w:color="000000"/>
            </w:tcBorders>
            <w:vAlign w:val="center"/>
          </w:tcPr>
          <w:p w14:paraId="4EBF96E3"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2</w:t>
            </w:r>
          </w:p>
        </w:tc>
        <w:tc>
          <w:tcPr>
            <w:tcW w:w="2347" w:type="dxa"/>
            <w:tcBorders>
              <w:top w:val="single" w:sz="4" w:space="0" w:color="000000"/>
              <w:left w:val="single" w:sz="4" w:space="0" w:color="000000"/>
              <w:bottom w:val="single" w:sz="4" w:space="0" w:color="000000"/>
              <w:right w:val="single" w:sz="4" w:space="0" w:color="000000"/>
            </w:tcBorders>
          </w:tcPr>
          <w:p w14:paraId="270C70FC" w14:textId="77777777" w:rsidR="00D70C9E" w:rsidRDefault="00981906">
            <w:pPr>
              <w:spacing w:line="276" w:lineRule="auto"/>
              <w:jc w:val="both"/>
              <w:rPr>
                <w:rFonts w:ascii="Verdana" w:eastAsia="Verdana" w:hAnsi="Verdana" w:cs="Verdana"/>
                <w:color w:val="000000"/>
                <w:sz w:val="20"/>
                <w:szCs w:val="20"/>
              </w:rPr>
            </w:pPr>
            <w:r>
              <w:rPr>
                <w:rFonts w:ascii="Verdana" w:eastAsia="Verdana" w:hAnsi="Verdana" w:cs="Verdana"/>
                <w:color w:val="000000"/>
                <w:sz w:val="20"/>
                <w:szCs w:val="20"/>
              </w:rPr>
              <w:t>Cambiar sello plástico que protege el conector del cable en la consola</w:t>
            </w:r>
          </w:p>
          <w:p w14:paraId="23574A51" w14:textId="77777777" w:rsidR="00D70C9E" w:rsidRDefault="00981906">
            <w:pPr>
              <w:spacing w:line="276" w:lineRule="auto"/>
              <w:jc w:val="both"/>
              <w:rPr>
                <w:rFonts w:ascii="Verdana" w:eastAsia="Verdana" w:hAnsi="Verdana" w:cs="Verdana"/>
                <w:color w:val="000000"/>
                <w:sz w:val="20"/>
                <w:szCs w:val="20"/>
              </w:rPr>
            </w:pPr>
            <w:r>
              <w:rPr>
                <w:rFonts w:ascii="Verdana" w:eastAsia="Verdana" w:hAnsi="Verdana" w:cs="Verdana"/>
                <w:color w:val="000000"/>
                <w:sz w:val="20"/>
                <w:szCs w:val="20"/>
              </w:rPr>
              <w:t>La consola presenta fisuras en la pantalla transparente, en los sitios de conexiones y en varios lugares internos, realizar mantenimiento correctivo de la consola, con el fin de recuperar y garantizar el sellado y protección contra agua.</w:t>
            </w:r>
          </w:p>
        </w:tc>
        <w:tc>
          <w:tcPr>
            <w:tcW w:w="2348" w:type="dxa"/>
            <w:tcBorders>
              <w:top w:val="single" w:sz="4" w:space="0" w:color="000000"/>
              <w:left w:val="single" w:sz="4" w:space="0" w:color="000000"/>
              <w:bottom w:val="single" w:sz="4" w:space="0" w:color="000000"/>
              <w:right w:val="single" w:sz="4" w:space="0" w:color="000000"/>
            </w:tcBorders>
            <w:vAlign w:val="center"/>
          </w:tcPr>
          <w:p w14:paraId="66CAC5F0"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Correctivo</w:t>
            </w:r>
          </w:p>
        </w:tc>
        <w:tc>
          <w:tcPr>
            <w:tcW w:w="2348" w:type="dxa"/>
            <w:tcBorders>
              <w:top w:val="single" w:sz="4" w:space="0" w:color="000000"/>
              <w:left w:val="single" w:sz="4" w:space="0" w:color="000000"/>
              <w:bottom w:val="single" w:sz="4" w:space="0" w:color="000000"/>
              <w:right w:val="single" w:sz="4" w:space="0" w:color="000000"/>
            </w:tcBorders>
            <w:vAlign w:val="center"/>
          </w:tcPr>
          <w:p w14:paraId="0C187117"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1</w:t>
            </w:r>
          </w:p>
        </w:tc>
      </w:tr>
      <w:tr w:rsidR="00D70C9E" w14:paraId="55EC967E" w14:textId="77777777">
        <w:tc>
          <w:tcPr>
            <w:tcW w:w="9390" w:type="dxa"/>
            <w:gridSpan w:val="4"/>
            <w:tcBorders>
              <w:top w:val="single" w:sz="4" w:space="0" w:color="000000"/>
              <w:left w:val="single" w:sz="4" w:space="0" w:color="000000"/>
              <w:bottom w:val="single" w:sz="4" w:space="0" w:color="000000"/>
              <w:right w:val="single" w:sz="4" w:space="0" w:color="000000"/>
            </w:tcBorders>
            <w:shd w:val="clear" w:color="auto" w:fill="F2F2F2"/>
          </w:tcPr>
          <w:p w14:paraId="30DAD365" w14:textId="77777777" w:rsidR="00D70C9E" w:rsidRDefault="00981906">
            <w:pPr>
              <w:shd w:val="clear" w:color="auto" w:fill="F2F2F2"/>
              <w:spacing w:line="276" w:lineRule="auto"/>
              <w:jc w:val="center"/>
              <w:rPr>
                <w:rFonts w:ascii="Verdana" w:eastAsia="Verdana" w:hAnsi="Verdana" w:cs="Verdana"/>
                <w:b/>
                <w:bCs/>
                <w:color w:val="000000"/>
                <w:sz w:val="18"/>
                <w:szCs w:val="18"/>
              </w:rPr>
            </w:pPr>
            <w:r>
              <w:rPr>
                <w:rFonts w:ascii="Verdana" w:eastAsia="Verdana" w:hAnsi="Verdana" w:cs="Verdana"/>
                <w:b/>
                <w:bCs/>
                <w:color w:val="000000"/>
                <w:sz w:val="18"/>
                <w:szCs w:val="18"/>
              </w:rPr>
              <w:lastRenderedPageBreak/>
              <w:t>SONDA MULTIPARAMETRICA HL7</w:t>
            </w:r>
          </w:p>
        </w:tc>
      </w:tr>
      <w:tr w:rsidR="00D70C9E" w14:paraId="18BC2A15" w14:textId="77777777">
        <w:tc>
          <w:tcPr>
            <w:tcW w:w="2347" w:type="dxa"/>
            <w:tcBorders>
              <w:top w:val="single" w:sz="4" w:space="0" w:color="000000"/>
              <w:left w:val="single" w:sz="4" w:space="0" w:color="000000"/>
              <w:bottom w:val="single" w:sz="4" w:space="0" w:color="000000"/>
              <w:right w:val="single" w:sz="4" w:space="0" w:color="000000"/>
            </w:tcBorders>
            <w:vAlign w:val="center"/>
          </w:tcPr>
          <w:p w14:paraId="70564094"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3</w:t>
            </w:r>
          </w:p>
        </w:tc>
        <w:tc>
          <w:tcPr>
            <w:tcW w:w="2347" w:type="dxa"/>
            <w:tcBorders>
              <w:top w:val="single" w:sz="4" w:space="0" w:color="000000"/>
              <w:left w:val="single" w:sz="4" w:space="0" w:color="000000"/>
              <w:bottom w:val="single" w:sz="4" w:space="0" w:color="000000"/>
              <w:right w:val="single" w:sz="4" w:space="0" w:color="000000"/>
            </w:tcBorders>
          </w:tcPr>
          <w:p w14:paraId="37F861AE" w14:textId="77777777" w:rsidR="00D70C9E" w:rsidRDefault="00981906">
            <w:pPr>
              <w:spacing w:line="276" w:lineRule="auto"/>
              <w:jc w:val="both"/>
              <w:rPr>
                <w:rFonts w:ascii="Verdana" w:eastAsia="Verdana" w:hAnsi="Verdana" w:cs="Verdana"/>
                <w:color w:val="000000"/>
                <w:sz w:val="20"/>
                <w:szCs w:val="20"/>
              </w:rPr>
            </w:pPr>
            <w:r>
              <w:rPr>
                <w:rFonts w:ascii="Verdana" w:eastAsia="Verdana" w:hAnsi="Verdana" w:cs="Verdana"/>
                <w:color w:val="000000"/>
                <w:sz w:val="20"/>
                <w:szCs w:val="20"/>
              </w:rPr>
              <w:t xml:space="preserve">Limpieza profunda del cuerpo y módulo de sensores con soluciones certificadas; Mantenimiento y lubricación de sellos,  empaques y roscas; Limpieza profunda del conjunto de sensores utilizando una solución no abrasiva compatible con materiales poliméricos y cerámicos, para evitar  alteraciones en electrodos sensibles; Remoción de depósitos orgánicos, inorgánicos y </w:t>
            </w:r>
            <w:proofErr w:type="spellStart"/>
            <w:r>
              <w:rPr>
                <w:rFonts w:ascii="Verdana" w:eastAsia="Verdana" w:hAnsi="Verdana" w:cs="Verdana"/>
                <w:color w:val="000000"/>
                <w:sz w:val="20"/>
                <w:szCs w:val="20"/>
              </w:rPr>
              <w:t>biofouling</w:t>
            </w:r>
            <w:proofErr w:type="spellEnd"/>
            <w:r>
              <w:rPr>
                <w:rFonts w:ascii="Verdana" w:eastAsia="Verdana" w:hAnsi="Verdana" w:cs="Verdana"/>
                <w:color w:val="000000"/>
                <w:sz w:val="20"/>
                <w:szCs w:val="20"/>
              </w:rPr>
              <w:t xml:space="preserve">; Desarme y limpieza del cuerpo principal; Lubricación de empaques y juntas tóricas empleando lubricante dieléctrico compatible con EPDM y Viton, garantizando hermeticidad y prolongando la vida útil de los sellos; Verificación del estado de los sensores con software del fabricante: respuesta eléctrica, compensación automática de </w:t>
            </w:r>
            <w:r>
              <w:rPr>
                <w:rFonts w:ascii="Verdana" w:eastAsia="Verdana" w:hAnsi="Verdana" w:cs="Verdana"/>
                <w:color w:val="000000"/>
                <w:sz w:val="20"/>
                <w:szCs w:val="20"/>
              </w:rPr>
              <w:lastRenderedPageBreak/>
              <w:t>temperatura (ATC), voltajes internos, estado de batería (si aplica), registros electrónicos, entre otros. Reemplazo de desecante y Cambio de membranas específicas (sensores de nitratos y cloruros)</w:t>
            </w:r>
          </w:p>
        </w:tc>
        <w:tc>
          <w:tcPr>
            <w:tcW w:w="2348" w:type="dxa"/>
            <w:tcBorders>
              <w:top w:val="single" w:sz="4" w:space="0" w:color="000000"/>
              <w:left w:val="single" w:sz="4" w:space="0" w:color="000000"/>
              <w:bottom w:val="single" w:sz="4" w:space="0" w:color="000000"/>
              <w:right w:val="single" w:sz="4" w:space="0" w:color="000000"/>
            </w:tcBorders>
            <w:vAlign w:val="center"/>
          </w:tcPr>
          <w:p w14:paraId="4EC82A0D"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lastRenderedPageBreak/>
              <w:t>Preventivo</w:t>
            </w:r>
          </w:p>
        </w:tc>
        <w:tc>
          <w:tcPr>
            <w:tcW w:w="2348" w:type="dxa"/>
            <w:tcBorders>
              <w:top w:val="single" w:sz="4" w:space="0" w:color="000000"/>
              <w:left w:val="single" w:sz="4" w:space="0" w:color="000000"/>
              <w:bottom w:val="single" w:sz="4" w:space="0" w:color="000000"/>
              <w:right w:val="single" w:sz="4" w:space="0" w:color="000000"/>
            </w:tcBorders>
            <w:vAlign w:val="center"/>
          </w:tcPr>
          <w:p w14:paraId="70020664"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1</w:t>
            </w:r>
          </w:p>
        </w:tc>
      </w:tr>
      <w:tr w:rsidR="00D70C9E" w14:paraId="37795AB6" w14:textId="77777777">
        <w:tc>
          <w:tcPr>
            <w:tcW w:w="2347" w:type="dxa"/>
            <w:tcBorders>
              <w:top w:val="single" w:sz="4" w:space="0" w:color="000000"/>
              <w:left w:val="single" w:sz="4" w:space="0" w:color="000000"/>
              <w:bottom w:val="single" w:sz="4" w:space="0" w:color="000000"/>
              <w:right w:val="single" w:sz="4" w:space="0" w:color="000000"/>
            </w:tcBorders>
            <w:vAlign w:val="center"/>
          </w:tcPr>
          <w:p w14:paraId="05A735EF"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4</w:t>
            </w:r>
          </w:p>
        </w:tc>
        <w:tc>
          <w:tcPr>
            <w:tcW w:w="2347" w:type="dxa"/>
            <w:tcBorders>
              <w:top w:val="single" w:sz="4" w:space="0" w:color="000000"/>
              <w:left w:val="single" w:sz="4" w:space="0" w:color="000000"/>
              <w:bottom w:val="single" w:sz="4" w:space="0" w:color="000000"/>
              <w:right w:val="single" w:sz="4" w:space="0" w:color="000000"/>
            </w:tcBorders>
          </w:tcPr>
          <w:p w14:paraId="7ACCBE2E" w14:textId="77777777" w:rsidR="00D70C9E" w:rsidRDefault="00981906">
            <w:pPr>
              <w:spacing w:line="276" w:lineRule="auto"/>
              <w:jc w:val="both"/>
              <w:rPr>
                <w:rFonts w:ascii="Verdana" w:eastAsia="Verdana" w:hAnsi="Verdana" w:cs="Verdana"/>
                <w:color w:val="000000"/>
                <w:sz w:val="20"/>
                <w:szCs w:val="20"/>
              </w:rPr>
            </w:pPr>
            <w:r>
              <w:rPr>
                <w:rFonts w:ascii="Verdana" w:eastAsia="Verdana" w:hAnsi="Verdana" w:cs="Verdana"/>
                <w:color w:val="000000"/>
                <w:sz w:val="20"/>
                <w:szCs w:val="20"/>
              </w:rPr>
              <w:t>Reemplazo del sensor de pH/ORP</w:t>
            </w:r>
          </w:p>
        </w:tc>
        <w:tc>
          <w:tcPr>
            <w:tcW w:w="2348" w:type="dxa"/>
            <w:tcBorders>
              <w:top w:val="single" w:sz="4" w:space="0" w:color="000000"/>
              <w:left w:val="single" w:sz="4" w:space="0" w:color="000000"/>
              <w:bottom w:val="single" w:sz="4" w:space="0" w:color="000000"/>
              <w:right w:val="single" w:sz="4" w:space="0" w:color="000000"/>
            </w:tcBorders>
            <w:vAlign w:val="center"/>
          </w:tcPr>
          <w:p w14:paraId="1BA8D8EF"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Correctivo</w:t>
            </w:r>
          </w:p>
        </w:tc>
        <w:tc>
          <w:tcPr>
            <w:tcW w:w="2348" w:type="dxa"/>
            <w:tcBorders>
              <w:top w:val="single" w:sz="4" w:space="0" w:color="000000"/>
              <w:left w:val="single" w:sz="4" w:space="0" w:color="000000"/>
              <w:bottom w:val="single" w:sz="4" w:space="0" w:color="000000"/>
              <w:right w:val="single" w:sz="4" w:space="0" w:color="000000"/>
            </w:tcBorders>
            <w:vAlign w:val="center"/>
          </w:tcPr>
          <w:p w14:paraId="379703CB"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1</w:t>
            </w:r>
          </w:p>
        </w:tc>
      </w:tr>
      <w:tr w:rsidR="00D70C9E" w14:paraId="4AAC4B36" w14:textId="77777777">
        <w:tc>
          <w:tcPr>
            <w:tcW w:w="2347" w:type="dxa"/>
            <w:tcBorders>
              <w:top w:val="single" w:sz="4" w:space="0" w:color="000000"/>
              <w:left w:val="single" w:sz="4" w:space="0" w:color="000000"/>
              <w:bottom w:val="single" w:sz="4" w:space="0" w:color="000000"/>
              <w:right w:val="single" w:sz="4" w:space="0" w:color="000000"/>
            </w:tcBorders>
            <w:vAlign w:val="center"/>
          </w:tcPr>
          <w:p w14:paraId="4599DB66"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5</w:t>
            </w:r>
          </w:p>
        </w:tc>
        <w:tc>
          <w:tcPr>
            <w:tcW w:w="2347" w:type="dxa"/>
            <w:tcBorders>
              <w:top w:val="single" w:sz="4" w:space="0" w:color="000000"/>
              <w:left w:val="single" w:sz="4" w:space="0" w:color="000000"/>
              <w:bottom w:val="single" w:sz="4" w:space="0" w:color="000000"/>
              <w:right w:val="single" w:sz="4" w:space="0" w:color="000000"/>
            </w:tcBorders>
          </w:tcPr>
          <w:p w14:paraId="3A82A562" w14:textId="77777777" w:rsidR="00D70C9E" w:rsidRDefault="00981906">
            <w:pPr>
              <w:spacing w:line="276" w:lineRule="auto"/>
              <w:jc w:val="both"/>
              <w:rPr>
                <w:rFonts w:ascii="Verdana" w:eastAsia="Verdana" w:hAnsi="Verdana" w:cs="Verdana"/>
                <w:color w:val="000000"/>
                <w:sz w:val="20"/>
                <w:szCs w:val="20"/>
              </w:rPr>
            </w:pPr>
            <w:r>
              <w:rPr>
                <w:rFonts w:ascii="Verdana" w:eastAsia="Verdana" w:hAnsi="Verdana" w:cs="Verdana"/>
                <w:color w:val="000000"/>
                <w:sz w:val="18"/>
                <w:szCs w:val="18"/>
              </w:rPr>
              <w:t>Reemplazo del sistema óptico de oxígeno disuelto</w:t>
            </w:r>
          </w:p>
        </w:tc>
        <w:tc>
          <w:tcPr>
            <w:tcW w:w="2348" w:type="dxa"/>
            <w:tcBorders>
              <w:top w:val="single" w:sz="4" w:space="0" w:color="000000"/>
              <w:left w:val="single" w:sz="4" w:space="0" w:color="000000"/>
              <w:bottom w:val="single" w:sz="4" w:space="0" w:color="000000"/>
              <w:right w:val="single" w:sz="4" w:space="0" w:color="000000"/>
            </w:tcBorders>
            <w:vAlign w:val="center"/>
          </w:tcPr>
          <w:p w14:paraId="410F6576"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Correctivo</w:t>
            </w:r>
          </w:p>
        </w:tc>
        <w:tc>
          <w:tcPr>
            <w:tcW w:w="2348" w:type="dxa"/>
            <w:tcBorders>
              <w:top w:val="single" w:sz="4" w:space="0" w:color="000000"/>
              <w:left w:val="single" w:sz="4" w:space="0" w:color="000000"/>
              <w:bottom w:val="single" w:sz="4" w:space="0" w:color="000000"/>
              <w:right w:val="single" w:sz="4" w:space="0" w:color="000000"/>
            </w:tcBorders>
            <w:vAlign w:val="center"/>
          </w:tcPr>
          <w:p w14:paraId="06B436F0"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1</w:t>
            </w:r>
          </w:p>
        </w:tc>
      </w:tr>
      <w:tr w:rsidR="00D70C9E" w14:paraId="2F58F535" w14:textId="77777777">
        <w:tc>
          <w:tcPr>
            <w:tcW w:w="2347" w:type="dxa"/>
            <w:tcBorders>
              <w:top w:val="single" w:sz="4" w:space="0" w:color="000000"/>
              <w:left w:val="single" w:sz="4" w:space="0" w:color="000000"/>
              <w:bottom w:val="single" w:sz="4" w:space="0" w:color="000000"/>
              <w:right w:val="single" w:sz="4" w:space="0" w:color="000000"/>
            </w:tcBorders>
            <w:vAlign w:val="center"/>
          </w:tcPr>
          <w:p w14:paraId="4ECE2F08"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6</w:t>
            </w:r>
          </w:p>
        </w:tc>
        <w:tc>
          <w:tcPr>
            <w:tcW w:w="2347" w:type="dxa"/>
            <w:tcBorders>
              <w:top w:val="single" w:sz="4" w:space="0" w:color="000000"/>
              <w:left w:val="single" w:sz="4" w:space="0" w:color="000000"/>
              <w:bottom w:val="single" w:sz="4" w:space="0" w:color="000000"/>
              <w:right w:val="single" w:sz="4" w:space="0" w:color="000000"/>
            </w:tcBorders>
          </w:tcPr>
          <w:p w14:paraId="56EF2CA2" w14:textId="77777777" w:rsidR="00D70C9E" w:rsidRDefault="00981906">
            <w:pPr>
              <w:spacing w:line="276" w:lineRule="auto"/>
              <w:jc w:val="both"/>
              <w:rPr>
                <w:rFonts w:ascii="Verdana" w:eastAsia="Verdana" w:hAnsi="Verdana" w:cs="Verdana"/>
                <w:color w:val="000000"/>
                <w:sz w:val="20"/>
                <w:szCs w:val="20"/>
              </w:rPr>
            </w:pPr>
            <w:r>
              <w:rPr>
                <w:rFonts w:ascii="Verdana" w:eastAsia="Verdana" w:hAnsi="Verdana" w:cs="Verdana"/>
                <w:color w:val="000000"/>
                <w:sz w:val="20"/>
                <w:szCs w:val="20"/>
              </w:rPr>
              <w:t>Cambio de sensor de turbidez completo</w:t>
            </w:r>
          </w:p>
        </w:tc>
        <w:tc>
          <w:tcPr>
            <w:tcW w:w="2348" w:type="dxa"/>
            <w:tcBorders>
              <w:top w:val="single" w:sz="4" w:space="0" w:color="000000"/>
              <w:left w:val="single" w:sz="4" w:space="0" w:color="000000"/>
              <w:bottom w:val="single" w:sz="4" w:space="0" w:color="000000"/>
              <w:right w:val="single" w:sz="4" w:space="0" w:color="000000"/>
            </w:tcBorders>
            <w:vAlign w:val="center"/>
          </w:tcPr>
          <w:p w14:paraId="30901DD1"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Correctivo</w:t>
            </w:r>
          </w:p>
        </w:tc>
        <w:tc>
          <w:tcPr>
            <w:tcW w:w="2348" w:type="dxa"/>
            <w:tcBorders>
              <w:top w:val="single" w:sz="4" w:space="0" w:color="000000"/>
              <w:left w:val="single" w:sz="4" w:space="0" w:color="000000"/>
              <w:bottom w:val="single" w:sz="4" w:space="0" w:color="000000"/>
              <w:right w:val="single" w:sz="4" w:space="0" w:color="000000"/>
            </w:tcBorders>
            <w:vAlign w:val="center"/>
          </w:tcPr>
          <w:p w14:paraId="23D4A209"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1</w:t>
            </w:r>
          </w:p>
        </w:tc>
      </w:tr>
      <w:tr w:rsidR="00D70C9E" w14:paraId="697AC111" w14:textId="77777777">
        <w:tc>
          <w:tcPr>
            <w:tcW w:w="2347" w:type="dxa"/>
            <w:tcBorders>
              <w:top w:val="single" w:sz="4" w:space="0" w:color="000000"/>
              <w:left w:val="single" w:sz="4" w:space="0" w:color="000000"/>
              <w:bottom w:val="single" w:sz="4" w:space="0" w:color="000000"/>
              <w:right w:val="single" w:sz="4" w:space="0" w:color="000000"/>
            </w:tcBorders>
            <w:vAlign w:val="center"/>
          </w:tcPr>
          <w:p w14:paraId="02C3C61A"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7</w:t>
            </w:r>
          </w:p>
        </w:tc>
        <w:tc>
          <w:tcPr>
            <w:tcW w:w="2347" w:type="dxa"/>
            <w:tcBorders>
              <w:top w:val="single" w:sz="4" w:space="0" w:color="000000"/>
              <w:left w:val="single" w:sz="4" w:space="0" w:color="000000"/>
              <w:bottom w:val="single" w:sz="4" w:space="0" w:color="000000"/>
              <w:right w:val="single" w:sz="4" w:space="0" w:color="000000"/>
            </w:tcBorders>
          </w:tcPr>
          <w:p w14:paraId="2B9390BD" w14:textId="77777777" w:rsidR="00D70C9E" w:rsidRDefault="00981906">
            <w:pPr>
              <w:spacing w:line="276" w:lineRule="auto"/>
              <w:jc w:val="both"/>
              <w:rPr>
                <w:rFonts w:ascii="Verdana" w:eastAsia="Verdana" w:hAnsi="Verdana" w:cs="Verdana"/>
                <w:color w:val="000000"/>
                <w:sz w:val="20"/>
                <w:szCs w:val="20"/>
              </w:rPr>
            </w:pPr>
            <w:r>
              <w:rPr>
                <w:rFonts w:ascii="Verdana" w:eastAsia="Verdana" w:hAnsi="Verdana" w:cs="Verdana"/>
                <w:color w:val="000000"/>
                <w:sz w:val="20"/>
                <w:szCs w:val="20"/>
              </w:rPr>
              <w:t>Cambio de sellos, empaques y roscas</w:t>
            </w:r>
          </w:p>
        </w:tc>
        <w:tc>
          <w:tcPr>
            <w:tcW w:w="2348" w:type="dxa"/>
            <w:tcBorders>
              <w:top w:val="single" w:sz="4" w:space="0" w:color="000000"/>
              <w:left w:val="single" w:sz="4" w:space="0" w:color="000000"/>
              <w:bottom w:val="single" w:sz="4" w:space="0" w:color="000000"/>
              <w:right w:val="single" w:sz="4" w:space="0" w:color="000000"/>
            </w:tcBorders>
            <w:vAlign w:val="center"/>
          </w:tcPr>
          <w:p w14:paraId="57246C77"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Correctivo</w:t>
            </w:r>
          </w:p>
        </w:tc>
        <w:tc>
          <w:tcPr>
            <w:tcW w:w="2348" w:type="dxa"/>
            <w:tcBorders>
              <w:top w:val="single" w:sz="4" w:space="0" w:color="000000"/>
              <w:left w:val="single" w:sz="4" w:space="0" w:color="000000"/>
              <w:bottom w:val="single" w:sz="4" w:space="0" w:color="000000"/>
              <w:right w:val="single" w:sz="4" w:space="0" w:color="000000"/>
            </w:tcBorders>
            <w:vAlign w:val="center"/>
          </w:tcPr>
          <w:p w14:paraId="2B61FEDA"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1</w:t>
            </w:r>
          </w:p>
        </w:tc>
      </w:tr>
      <w:tr w:rsidR="00D70C9E" w14:paraId="2D45987C" w14:textId="77777777">
        <w:tc>
          <w:tcPr>
            <w:tcW w:w="9390" w:type="dxa"/>
            <w:gridSpan w:val="4"/>
            <w:tcBorders>
              <w:top w:val="single" w:sz="4" w:space="0" w:color="000000"/>
              <w:left w:val="single" w:sz="4" w:space="0" w:color="000000"/>
              <w:bottom w:val="single" w:sz="4" w:space="0" w:color="000000"/>
              <w:right w:val="single" w:sz="4" w:space="0" w:color="000000"/>
            </w:tcBorders>
            <w:shd w:val="clear" w:color="auto" w:fill="F2F2F2"/>
          </w:tcPr>
          <w:p w14:paraId="254D9B25" w14:textId="77777777" w:rsidR="00D70C9E" w:rsidRDefault="00981906">
            <w:pPr>
              <w:spacing w:line="276" w:lineRule="auto"/>
              <w:jc w:val="center"/>
              <w:rPr>
                <w:rFonts w:ascii="Verdana" w:eastAsia="Verdana" w:hAnsi="Verdana" w:cs="Verdana"/>
                <w:b/>
                <w:bCs/>
                <w:color w:val="000000"/>
                <w:sz w:val="18"/>
                <w:szCs w:val="18"/>
              </w:rPr>
            </w:pPr>
            <w:r>
              <w:rPr>
                <w:rFonts w:ascii="Verdana" w:eastAsia="Verdana" w:hAnsi="Verdana" w:cs="Verdana"/>
                <w:b/>
                <w:bCs/>
                <w:color w:val="000000"/>
                <w:sz w:val="18"/>
                <w:szCs w:val="18"/>
              </w:rPr>
              <w:t>SONDA MULTIPARAMÉTRICA HORIBA U52G</w:t>
            </w:r>
          </w:p>
        </w:tc>
      </w:tr>
      <w:tr w:rsidR="00D70C9E" w14:paraId="5C08A53E" w14:textId="77777777">
        <w:tc>
          <w:tcPr>
            <w:tcW w:w="2347" w:type="dxa"/>
            <w:tcBorders>
              <w:top w:val="single" w:sz="4" w:space="0" w:color="000000"/>
              <w:left w:val="single" w:sz="4" w:space="0" w:color="000000"/>
              <w:bottom w:val="single" w:sz="4" w:space="0" w:color="000000"/>
              <w:right w:val="single" w:sz="4" w:space="0" w:color="000000"/>
            </w:tcBorders>
            <w:vAlign w:val="center"/>
          </w:tcPr>
          <w:p w14:paraId="61F78FCE"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8</w:t>
            </w:r>
          </w:p>
        </w:tc>
        <w:tc>
          <w:tcPr>
            <w:tcW w:w="2347" w:type="dxa"/>
            <w:tcBorders>
              <w:top w:val="single" w:sz="4" w:space="0" w:color="000000"/>
              <w:left w:val="single" w:sz="4" w:space="0" w:color="000000"/>
              <w:bottom w:val="single" w:sz="4" w:space="0" w:color="000000"/>
              <w:right w:val="single" w:sz="4" w:space="0" w:color="000000"/>
            </w:tcBorders>
          </w:tcPr>
          <w:p w14:paraId="7154CBF7" w14:textId="77777777" w:rsidR="00D70C9E" w:rsidRDefault="00981906">
            <w:pPr>
              <w:spacing w:line="276" w:lineRule="auto"/>
              <w:jc w:val="both"/>
              <w:rPr>
                <w:rFonts w:ascii="Verdana" w:eastAsia="Verdana" w:hAnsi="Verdana" w:cs="Verdana"/>
                <w:color w:val="000000"/>
                <w:sz w:val="20"/>
                <w:szCs w:val="20"/>
              </w:rPr>
            </w:pPr>
            <w:r>
              <w:rPr>
                <w:rFonts w:ascii="Verdana" w:eastAsia="Verdana" w:hAnsi="Verdana" w:cs="Verdana"/>
                <w:color w:val="000000"/>
                <w:sz w:val="20"/>
                <w:szCs w:val="20"/>
              </w:rPr>
              <w:t xml:space="preserve">Limpieza profunda del cuerpo y módulo de sensores con soluciones certificadas; Mantenimiento y lubricación de sellos,  empaques y roscas; Limpieza profunda del conjunto de sensores utilizando una solución no abrasiva compatible con materiales poliméricos y cerámicos, para evitar  alteraciones en electrodos sensibles; Remoción de depósitos orgánicos, inorgánicos y </w:t>
            </w:r>
            <w:proofErr w:type="spellStart"/>
            <w:r>
              <w:rPr>
                <w:rFonts w:ascii="Verdana" w:eastAsia="Verdana" w:hAnsi="Verdana" w:cs="Verdana"/>
                <w:color w:val="000000"/>
                <w:sz w:val="20"/>
                <w:szCs w:val="20"/>
              </w:rPr>
              <w:t>biofouling</w:t>
            </w:r>
            <w:proofErr w:type="spellEnd"/>
            <w:r>
              <w:rPr>
                <w:rFonts w:ascii="Verdana" w:eastAsia="Verdana" w:hAnsi="Verdana" w:cs="Verdana"/>
                <w:color w:val="000000"/>
                <w:sz w:val="20"/>
                <w:szCs w:val="20"/>
              </w:rPr>
              <w:t xml:space="preserve">; Desarme </w:t>
            </w:r>
            <w:r>
              <w:rPr>
                <w:rFonts w:ascii="Verdana" w:eastAsia="Verdana" w:hAnsi="Verdana" w:cs="Verdana"/>
                <w:color w:val="000000"/>
                <w:sz w:val="20"/>
                <w:szCs w:val="20"/>
              </w:rPr>
              <w:lastRenderedPageBreak/>
              <w:t>y limpieza del cuerpo principal; Lubricación de empaques y juntas tóricas empleando lubricante dieléctrico compatible con EPDM y Viton, garantizando hermeticidad y prolongando la vida útil de los sellos; Verificación del estado de los sensores con software del fabricante: respuesta eléctrica, compensación automática de temperatura (ATC), voltajes internos, estado de batería (si aplica), registros electrónicos, entre otros; Reemplazo de desecante y Cambio de membranas específicas ( sensores de nitratos y cloruros )</w:t>
            </w:r>
          </w:p>
        </w:tc>
        <w:tc>
          <w:tcPr>
            <w:tcW w:w="2348" w:type="dxa"/>
            <w:tcBorders>
              <w:top w:val="single" w:sz="4" w:space="0" w:color="000000"/>
              <w:left w:val="single" w:sz="4" w:space="0" w:color="000000"/>
              <w:bottom w:val="single" w:sz="4" w:space="0" w:color="000000"/>
              <w:right w:val="single" w:sz="4" w:space="0" w:color="000000"/>
            </w:tcBorders>
            <w:vAlign w:val="center"/>
          </w:tcPr>
          <w:p w14:paraId="5D21C5C7"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lastRenderedPageBreak/>
              <w:t>Preventivo</w:t>
            </w:r>
          </w:p>
        </w:tc>
        <w:tc>
          <w:tcPr>
            <w:tcW w:w="2348" w:type="dxa"/>
            <w:tcBorders>
              <w:top w:val="single" w:sz="4" w:space="0" w:color="000000"/>
              <w:left w:val="single" w:sz="4" w:space="0" w:color="000000"/>
              <w:bottom w:val="single" w:sz="4" w:space="0" w:color="000000"/>
              <w:right w:val="single" w:sz="4" w:space="0" w:color="000000"/>
            </w:tcBorders>
            <w:vAlign w:val="center"/>
          </w:tcPr>
          <w:p w14:paraId="73AD57A7"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1</w:t>
            </w:r>
          </w:p>
        </w:tc>
      </w:tr>
      <w:tr w:rsidR="00D70C9E" w14:paraId="46C8371D" w14:textId="77777777">
        <w:tc>
          <w:tcPr>
            <w:tcW w:w="2347" w:type="dxa"/>
            <w:tcBorders>
              <w:top w:val="single" w:sz="4" w:space="0" w:color="000000"/>
              <w:left w:val="single" w:sz="4" w:space="0" w:color="000000"/>
              <w:bottom w:val="single" w:sz="4" w:space="0" w:color="000000"/>
              <w:right w:val="single" w:sz="4" w:space="0" w:color="000000"/>
            </w:tcBorders>
            <w:vAlign w:val="center"/>
          </w:tcPr>
          <w:p w14:paraId="52B813DD"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9</w:t>
            </w:r>
          </w:p>
        </w:tc>
        <w:tc>
          <w:tcPr>
            <w:tcW w:w="2347" w:type="dxa"/>
            <w:tcBorders>
              <w:top w:val="single" w:sz="4" w:space="0" w:color="000000"/>
              <w:left w:val="single" w:sz="4" w:space="0" w:color="000000"/>
              <w:bottom w:val="single" w:sz="4" w:space="0" w:color="000000"/>
              <w:right w:val="single" w:sz="4" w:space="0" w:color="000000"/>
            </w:tcBorders>
          </w:tcPr>
          <w:p w14:paraId="7ADEE50A" w14:textId="77777777" w:rsidR="00D70C9E" w:rsidRDefault="00981906">
            <w:pPr>
              <w:spacing w:line="276" w:lineRule="auto"/>
              <w:jc w:val="both"/>
              <w:rPr>
                <w:rFonts w:ascii="Verdana" w:eastAsia="Verdana" w:hAnsi="Verdana" w:cs="Verdana"/>
                <w:color w:val="000000"/>
                <w:sz w:val="20"/>
                <w:szCs w:val="20"/>
              </w:rPr>
            </w:pPr>
            <w:r>
              <w:rPr>
                <w:rFonts w:ascii="Verdana" w:eastAsia="Verdana" w:hAnsi="Verdana" w:cs="Verdana"/>
                <w:color w:val="000000"/>
                <w:sz w:val="20"/>
                <w:szCs w:val="20"/>
              </w:rPr>
              <w:t>Reemplazar sensor de temperatura,</w:t>
            </w:r>
          </w:p>
        </w:tc>
        <w:tc>
          <w:tcPr>
            <w:tcW w:w="2348" w:type="dxa"/>
            <w:tcBorders>
              <w:top w:val="single" w:sz="4" w:space="0" w:color="000000"/>
              <w:left w:val="single" w:sz="4" w:space="0" w:color="000000"/>
              <w:bottom w:val="single" w:sz="4" w:space="0" w:color="000000"/>
              <w:right w:val="single" w:sz="4" w:space="0" w:color="000000"/>
            </w:tcBorders>
            <w:vAlign w:val="center"/>
          </w:tcPr>
          <w:p w14:paraId="5405B614"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Correctivo</w:t>
            </w:r>
          </w:p>
        </w:tc>
        <w:tc>
          <w:tcPr>
            <w:tcW w:w="2348" w:type="dxa"/>
            <w:tcBorders>
              <w:top w:val="single" w:sz="4" w:space="0" w:color="000000"/>
              <w:left w:val="single" w:sz="4" w:space="0" w:color="000000"/>
              <w:bottom w:val="single" w:sz="4" w:space="0" w:color="000000"/>
              <w:right w:val="single" w:sz="4" w:space="0" w:color="000000"/>
            </w:tcBorders>
            <w:vAlign w:val="center"/>
          </w:tcPr>
          <w:p w14:paraId="7A270A6F"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1</w:t>
            </w:r>
          </w:p>
        </w:tc>
      </w:tr>
      <w:tr w:rsidR="00D70C9E" w14:paraId="325AA19B" w14:textId="77777777">
        <w:tc>
          <w:tcPr>
            <w:tcW w:w="2347" w:type="dxa"/>
            <w:tcBorders>
              <w:top w:val="single" w:sz="4" w:space="0" w:color="000000"/>
              <w:left w:val="single" w:sz="4" w:space="0" w:color="000000"/>
              <w:bottom w:val="single" w:sz="4" w:space="0" w:color="000000"/>
              <w:right w:val="single" w:sz="4" w:space="0" w:color="000000"/>
            </w:tcBorders>
            <w:vAlign w:val="center"/>
          </w:tcPr>
          <w:p w14:paraId="09F737DE"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10</w:t>
            </w:r>
          </w:p>
        </w:tc>
        <w:tc>
          <w:tcPr>
            <w:tcW w:w="2347" w:type="dxa"/>
            <w:tcBorders>
              <w:top w:val="single" w:sz="4" w:space="0" w:color="000000"/>
              <w:left w:val="single" w:sz="4" w:space="0" w:color="000000"/>
              <w:bottom w:val="single" w:sz="4" w:space="0" w:color="000000"/>
              <w:right w:val="single" w:sz="4" w:space="0" w:color="000000"/>
            </w:tcBorders>
          </w:tcPr>
          <w:p w14:paraId="6C26FB70" w14:textId="77777777" w:rsidR="00D70C9E" w:rsidRDefault="00981906">
            <w:pPr>
              <w:spacing w:line="276" w:lineRule="auto"/>
              <w:jc w:val="both"/>
              <w:rPr>
                <w:rFonts w:ascii="Verdana" w:eastAsia="Verdana" w:hAnsi="Verdana" w:cs="Verdana"/>
                <w:color w:val="000000"/>
                <w:sz w:val="20"/>
                <w:szCs w:val="20"/>
              </w:rPr>
            </w:pPr>
            <w:r>
              <w:rPr>
                <w:rFonts w:ascii="Verdana" w:eastAsia="Verdana" w:hAnsi="Verdana" w:cs="Verdana"/>
                <w:color w:val="000000"/>
                <w:sz w:val="20"/>
                <w:szCs w:val="20"/>
              </w:rPr>
              <w:t>Reemplazar sensor de oxígeno disuelto</w:t>
            </w:r>
          </w:p>
        </w:tc>
        <w:tc>
          <w:tcPr>
            <w:tcW w:w="2348" w:type="dxa"/>
            <w:tcBorders>
              <w:top w:val="single" w:sz="4" w:space="0" w:color="000000"/>
              <w:left w:val="single" w:sz="4" w:space="0" w:color="000000"/>
              <w:bottom w:val="single" w:sz="4" w:space="0" w:color="000000"/>
              <w:right w:val="single" w:sz="4" w:space="0" w:color="000000"/>
            </w:tcBorders>
            <w:vAlign w:val="center"/>
          </w:tcPr>
          <w:p w14:paraId="2E88F5F1"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Correctivo</w:t>
            </w:r>
          </w:p>
        </w:tc>
        <w:tc>
          <w:tcPr>
            <w:tcW w:w="2348" w:type="dxa"/>
            <w:tcBorders>
              <w:top w:val="single" w:sz="4" w:space="0" w:color="000000"/>
              <w:left w:val="single" w:sz="4" w:space="0" w:color="000000"/>
              <w:bottom w:val="single" w:sz="4" w:space="0" w:color="000000"/>
              <w:right w:val="single" w:sz="4" w:space="0" w:color="000000"/>
            </w:tcBorders>
            <w:vAlign w:val="center"/>
          </w:tcPr>
          <w:p w14:paraId="574FFAF0"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1</w:t>
            </w:r>
          </w:p>
        </w:tc>
      </w:tr>
      <w:tr w:rsidR="00D70C9E" w14:paraId="41290F43" w14:textId="77777777">
        <w:tc>
          <w:tcPr>
            <w:tcW w:w="2347" w:type="dxa"/>
            <w:tcBorders>
              <w:top w:val="single" w:sz="4" w:space="0" w:color="000000"/>
              <w:left w:val="single" w:sz="4" w:space="0" w:color="000000"/>
              <w:bottom w:val="single" w:sz="4" w:space="0" w:color="000000"/>
              <w:right w:val="single" w:sz="4" w:space="0" w:color="000000"/>
            </w:tcBorders>
            <w:vAlign w:val="center"/>
          </w:tcPr>
          <w:p w14:paraId="59F677AC"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11</w:t>
            </w:r>
          </w:p>
        </w:tc>
        <w:tc>
          <w:tcPr>
            <w:tcW w:w="2347" w:type="dxa"/>
            <w:tcBorders>
              <w:top w:val="single" w:sz="4" w:space="0" w:color="000000"/>
              <w:left w:val="single" w:sz="4" w:space="0" w:color="000000"/>
              <w:bottom w:val="single" w:sz="4" w:space="0" w:color="000000"/>
              <w:right w:val="single" w:sz="4" w:space="0" w:color="000000"/>
            </w:tcBorders>
          </w:tcPr>
          <w:p w14:paraId="5F59DC72" w14:textId="77777777" w:rsidR="00D70C9E" w:rsidRDefault="00981906">
            <w:pPr>
              <w:spacing w:line="276" w:lineRule="auto"/>
              <w:jc w:val="both"/>
              <w:rPr>
                <w:rFonts w:ascii="Verdana" w:eastAsia="Verdana" w:hAnsi="Verdana" w:cs="Verdana"/>
                <w:color w:val="000000"/>
                <w:sz w:val="20"/>
                <w:szCs w:val="20"/>
              </w:rPr>
            </w:pPr>
            <w:r>
              <w:rPr>
                <w:rFonts w:ascii="Verdana" w:eastAsia="Verdana" w:hAnsi="Verdana" w:cs="Verdana"/>
                <w:color w:val="000000"/>
                <w:sz w:val="20"/>
                <w:szCs w:val="20"/>
              </w:rPr>
              <w:t>Reemplazar sellos, empaques y roscas</w:t>
            </w:r>
          </w:p>
        </w:tc>
        <w:tc>
          <w:tcPr>
            <w:tcW w:w="2348" w:type="dxa"/>
            <w:tcBorders>
              <w:top w:val="single" w:sz="4" w:space="0" w:color="000000"/>
              <w:left w:val="single" w:sz="4" w:space="0" w:color="000000"/>
              <w:bottom w:val="single" w:sz="4" w:space="0" w:color="000000"/>
              <w:right w:val="single" w:sz="4" w:space="0" w:color="000000"/>
            </w:tcBorders>
            <w:vAlign w:val="center"/>
          </w:tcPr>
          <w:p w14:paraId="156AEEE3"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Correctivo</w:t>
            </w:r>
          </w:p>
        </w:tc>
        <w:tc>
          <w:tcPr>
            <w:tcW w:w="2348" w:type="dxa"/>
            <w:tcBorders>
              <w:top w:val="single" w:sz="4" w:space="0" w:color="000000"/>
              <w:left w:val="single" w:sz="4" w:space="0" w:color="000000"/>
              <w:bottom w:val="single" w:sz="4" w:space="0" w:color="000000"/>
              <w:right w:val="single" w:sz="4" w:space="0" w:color="000000"/>
            </w:tcBorders>
            <w:vAlign w:val="center"/>
          </w:tcPr>
          <w:p w14:paraId="425B3C67"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1</w:t>
            </w:r>
          </w:p>
        </w:tc>
      </w:tr>
      <w:tr w:rsidR="00D70C9E" w14:paraId="70E83297" w14:textId="77777777">
        <w:tc>
          <w:tcPr>
            <w:tcW w:w="2347" w:type="dxa"/>
            <w:tcBorders>
              <w:top w:val="single" w:sz="4" w:space="0" w:color="000000"/>
              <w:left w:val="single" w:sz="4" w:space="0" w:color="000000"/>
              <w:bottom w:val="single" w:sz="4" w:space="0" w:color="000000"/>
              <w:right w:val="single" w:sz="4" w:space="0" w:color="000000"/>
            </w:tcBorders>
            <w:vAlign w:val="center"/>
          </w:tcPr>
          <w:p w14:paraId="5F3B60FE"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12</w:t>
            </w:r>
          </w:p>
        </w:tc>
        <w:tc>
          <w:tcPr>
            <w:tcW w:w="2347" w:type="dxa"/>
            <w:tcBorders>
              <w:top w:val="single" w:sz="4" w:space="0" w:color="000000"/>
              <w:left w:val="single" w:sz="4" w:space="0" w:color="000000"/>
              <w:bottom w:val="single" w:sz="4" w:space="0" w:color="000000"/>
              <w:right w:val="single" w:sz="4" w:space="0" w:color="000000"/>
            </w:tcBorders>
          </w:tcPr>
          <w:p w14:paraId="0404E072" w14:textId="77777777" w:rsidR="00D70C9E" w:rsidRDefault="00981906">
            <w:pPr>
              <w:spacing w:line="276" w:lineRule="auto"/>
              <w:jc w:val="both"/>
              <w:rPr>
                <w:rFonts w:ascii="Verdana" w:eastAsia="Verdana" w:hAnsi="Verdana" w:cs="Verdana"/>
                <w:color w:val="000000"/>
                <w:sz w:val="20"/>
                <w:szCs w:val="20"/>
              </w:rPr>
            </w:pPr>
            <w:r>
              <w:rPr>
                <w:rFonts w:ascii="Verdana" w:eastAsia="Verdana" w:hAnsi="Verdana" w:cs="Verdana"/>
                <w:color w:val="000000"/>
                <w:sz w:val="20"/>
                <w:szCs w:val="20"/>
              </w:rPr>
              <w:t>Cambio de sensor de turbidez completo</w:t>
            </w:r>
          </w:p>
        </w:tc>
        <w:tc>
          <w:tcPr>
            <w:tcW w:w="2348" w:type="dxa"/>
            <w:tcBorders>
              <w:top w:val="single" w:sz="4" w:space="0" w:color="000000"/>
              <w:left w:val="single" w:sz="4" w:space="0" w:color="000000"/>
              <w:bottom w:val="single" w:sz="4" w:space="0" w:color="000000"/>
              <w:right w:val="single" w:sz="4" w:space="0" w:color="000000"/>
            </w:tcBorders>
            <w:vAlign w:val="center"/>
          </w:tcPr>
          <w:p w14:paraId="4A2325AB"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Correctivo</w:t>
            </w:r>
          </w:p>
        </w:tc>
        <w:tc>
          <w:tcPr>
            <w:tcW w:w="2348" w:type="dxa"/>
            <w:tcBorders>
              <w:top w:val="single" w:sz="4" w:space="0" w:color="000000"/>
              <w:left w:val="single" w:sz="4" w:space="0" w:color="000000"/>
              <w:bottom w:val="single" w:sz="4" w:space="0" w:color="000000"/>
              <w:right w:val="single" w:sz="4" w:space="0" w:color="000000"/>
            </w:tcBorders>
            <w:vAlign w:val="center"/>
          </w:tcPr>
          <w:p w14:paraId="4168EA10" w14:textId="77777777" w:rsidR="00D70C9E" w:rsidRDefault="00981906">
            <w:pPr>
              <w:spacing w:line="276" w:lineRule="auto"/>
              <w:jc w:val="center"/>
              <w:rPr>
                <w:rFonts w:ascii="Verdana" w:eastAsia="Verdana" w:hAnsi="Verdana" w:cs="Verdana"/>
                <w:color w:val="000000"/>
                <w:sz w:val="18"/>
                <w:szCs w:val="18"/>
              </w:rPr>
            </w:pPr>
            <w:r>
              <w:rPr>
                <w:rFonts w:ascii="Verdana" w:eastAsia="Verdana" w:hAnsi="Verdana" w:cs="Verdana"/>
                <w:color w:val="000000"/>
                <w:sz w:val="18"/>
                <w:szCs w:val="18"/>
              </w:rPr>
              <w:t>1</w:t>
            </w:r>
          </w:p>
        </w:tc>
      </w:tr>
    </w:tbl>
    <w:p w14:paraId="16E9AF56" w14:textId="77777777" w:rsidR="00D70C9E" w:rsidRDefault="00D70C9E">
      <w:pPr>
        <w:spacing w:line="276" w:lineRule="auto"/>
        <w:jc w:val="both"/>
        <w:rPr>
          <w:rFonts w:ascii="Verdana" w:eastAsia="Verdana" w:hAnsi="Verdana" w:cs="Verdana"/>
          <w:sz w:val="22"/>
          <w:szCs w:val="22"/>
        </w:rPr>
      </w:pPr>
    </w:p>
    <w:p w14:paraId="19DF40F8" w14:textId="77777777" w:rsidR="006A3D75" w:rsidRPr="006A3D75" w:rsidRDefault="006A3D75">
      <w:pPr>
        <w:numPr>
          <w:ilvl w:val="0"/>
          <w:numId w:val="5"/>
        </w:numPr>
        <w:spacing w:line="276" w:lineRule="auto"/>
        <w:jc w:val="both"/>
        <w:rPr>
          <w:rFonts w:ascii="Verdana" w:eastAsia="Verdana" w:hAnsi="Verdana" w:cs="Verdana"/>
          <w:sz w:val="22"/>
          <w:szCs w:val="22"/>
        </w:rPr>
      </w:pPr>
      <w:r w:rsidRPr="006A3D75">
        <w:rPr>
          <w:rFonts w:ascii="Verdana" w:eastAsia="Verdana" w:hAnsi="Verdana" w:cs="Verdana"/>
          <w:sz w:val="22"/>
          <w:szCs w:val="22"/>
        </w:rPr>
        <w:t xml:space="preserve">Certificar por escrito que aportará la respectiva factura a más tardar dentro de los cinco (5) días calendario siguientes a la fecha de entrega de los resultados, detallando de manera clara cada bien a entregar, </w:t>
      </w:r>
      <w:r w:rsidRPr="006A3D75">
        <w:rPr>
          <w:rFonts w:ascii="Verdana" w:eastAsia="Verdana" w:hAnsi="Verdana" w:cs="Verdana"/>
          <w:sz w:val="22"/>
          <w:szCs w:val="22"/>
        </w:rPr>
        <w:lastRenderedPageBreak/>
        <w:t>conforme a los precios y cantidades establecidas en el contrato o aceptación de oferta, según corresponda.</w:t>
      </w:r>
    </w:p>
    <w:p w14:paraId="57BDE2FA" w14:textId="24CC28E3" w:rsidR="00D70C9E" w:rsidRPr="006A3D75" w:rsidRDefault="00981906">
      <w:pPr>
        <w:numPr>
          <w:ilvl w:val="0"/>
          <w:numId w:val="5"/>
        </w:numPr>
        <w:spacing w:line="276" w:lineRule="auto"/>
        <w:jc w:val="both"/>
        <w:rPr>
          <w:rFonts w:ascii="Verdana" w:eastAsia="Verdana" w:hAnsi="Verdana" w:cs="Verdana"/>
          <w:sz w:val="22"/>
          <w:szCs w:val="22"/>
        </w:rPr>
      </w:pPr>
      <w:r w:rsidRPr="006A3D75">
        <w:rPr>
          <w:rFonts w:ascii="Verdana" w:eastAsia="Verdana" w:hAnsi="Verdana" w:cs="Verdana"/>
          <w:sz w:val="22"/>
          <w:szCs w:val="22"/>
        </w:rPr>
        <w:t>Se debe entregar un informe detallado del procedimiento de mantenimiento preventivo como correctivo</w:t>
      </w:r>
      <w:r w:rsidR="006A3D75" w:rsidRPr="006A3D75">
        <w:rPr>
          <w:rFonts w:ascii="Verdana" w:eastAsia="Verdana" w:hAnsi="Verdana" w:cs="Verdana"/>
          <w:sz w:val="22"/>
          <w:szCs w:val="22"/>
        </w:rPr>
        <w:t>.</w:t>
      </w:r>
    </w:p>
    <w:p w14:paraId="261B289F" w14:textId="77777777" w:rsidR="00D70C9E" w:rsidRDefault="00D70C9E">
      <w:pPr>
        <w:spacing w:line="276" w:lineRule="auto"/>
        <w:jc w:val="both"/>
        <w:rPr>
          <w:rFonts w:ascii="Verdana" w:eastAsia="Verdana" w:hAnsi="Verdana" w:cs="Verdana"/>
          <w:sz w:val="22"/>
          <w:szCs w:val="22"/>
        </w:rPr>
      </w:pPr>
    </w:p>
    <w:p w14:paraId="7AF219E0" w14:textId="6D3AEAAA" w:rsidR="00D70C9E" w:rsidRDefault="00981906">
      <w:pPr>
        <w:spacing w:line="276" w:lineRule="auto"/>
        <w:jc w:val="both"/>
        <w:rPr>
          <w:rFonts w:ascii="Verdana" w:eastAsia="Verdana" w:hAnsi="Verdana" w:cs="Verdana"/>
          <w:sz w:val="22"/>
          <w:szCs w:val="22"/>
        </w:rPr>
      </w:pPr>
      <w:bookmarkStart w:id="10" w:name="_heading=h.unxucmmrxkfo" w:colFirst="0" w:colLast="0"/>
      <w:bookmarkEnd w:id="10"/>
      <w:r>
        <w:rPr>
          <w:rFonts w:ascii="Verdana" w:eastAsia="Verdana" w:hAnsi="Verdana" w:cs="Verdana"/>
          <w:b/>
          <w:bCs/>
          <w:sz w:val="22"/>
          <w:szCs w:val="22"/>
        </w:rPr>
        <w:t>Nota</w:t>
      </w:r>
      <w:r w:rsidR="00B85920">
        <w:rPr>
          <w:rFonts w:ascii="Verdana" w:eastAsia="Verdana" w:hAnsi="Verdana" w:cs="Verdana"/>
          <w:b/>
          <w:bCs/>
          <w:sz w:val="22"/>
          <w:szCs w:val="22"/>
        </w:rPr>
        <w:t xml:space="preserve"> 1</w:t>
      </w:r>
      <w:r>
        <w:rPr>
          <w:rFonts w:ascii="Verdana" w:eastAsia="Verdana" w:hAnsi="Verdana" w:cs="Verdana"/>
          <w:b/>
          <w:bCs/>
          <w:sz w:val="22"/>
          <w:szCs w:val="22"/>
        </w:rPr>
        <w:t>:</w:t>
      </w:r>
      <w:r>
        <w:rPr>
          <w:rFonts w:ascii="Verdana" w:eastAsia="Verdana" w:hAnsi="Verdana" w:cs="Verdana"/>
          <w:sz w:val="22"/>
          <w:szCs w:val="22"/>
        </w:rPr>
        <w:t xml:space="preserve"> El contratista asumirá los gastos y el transporte de los bienes destinados para el mantenimiento cuando </w:t>
      </w:r>
      <w:r w:rsidR="00282BFC">
        <w:rPr>
          <w:rFonts w:ascii="Verdana" w:eastAsia="Verdana" w:hAnsi="Verdana" w:cs="Verdana"/>
          <w:sz w:val="22"/>
          <w:szCs w:val="22"/>
        </w:rPr>
        <w:t>así</w:t>
      </w:r>
      <w:r>
        <w:rPr>
          <w:rFonts w:ascii="Verdana" w:eastAsia="Verdana" w:hAnsi="Verdana" w:cs="Verdana"/>
          <w:sz w:val="22"/>
          <w:szCs w:val="22"/>
        </w:rPr>
        <w:t xml:space="preserve"> se requiera, para su recepción y entrega en el área protegida, Parque Nacional Natural Farallones de Cali, al funcionario (profesional o técnico administrativo) del Parque y/o contratista autorizado por el supervisor del contrato.     </w:t>
      </w:r>
    </w:p>
    <w:p w14:paraId="34D79678" w14:textId="77777777" w:rsidR="00D70C9E" w:rsidRDefault="00D70C9E">
      <w:pPr>
        <w:spacing w:line="276" w:lineRule="auto"/>
        <w:jc w:val="both"/>
        <w:rPr>
          <w:rFonts w:ascii="Verdana" w:eastAsia="Verdana" w:hAnsi="Verdana" w:cs="Verdana"/>
          <w:sz w:val="22"/>
          <w:szCs w:val="22"/>
        </w:rPr>
      </w:pPr>
    </w:p>
    <w:p w14:paraId="4DB4493E" w14:textId="1057475B" w:rsidR="00D70C9E" w:rsidRDefault="00B85920">
      <w:pPr>
        <w:spacing w:line="276" w:lineRule="auto"/>
        <w:jc w:val="both"/>
        <w:rPr>
          <w:rFonts w:ascii="Verdana" w:eastAsia="Verdana" w:hAnsi="Verdana" w:cs="Verdana"/>
          <w:sz w:val="22"/>
          <w:szCs w:val="22"/>
        </w:rPr>
      </w:pPr>
      <w:r w:rsidRPr="00B85920">
        <w:rPr>
          <w:rFonts w:ascii="Verdana" w:eastAsia="Verdana" w:hAnsi="Verdana" w:cs="Verdana"/>
          <w:b/>
          <w:bCs/>
          <w:sz w:val="22"/>
          <w:szCs w:val="22"/>
        </w:rPr>
        <w:t>Nota 2:</w:t>
      </w:r>
      <w:r>
        <w:rPr>
          <w:rFonts w:ascii="Verdana" w:eastAsia="Verdana" w:hAnsi="Verdana" w:cs="Verdana"/>
          <w:sz w:val="22"/>
          <w:szCs w:val="22"/>
        </w:rPr>
        <w:t xml:space="preserve"> </w:t>
      </w:r>
      <w:r w:rsidR="00981906">
        <w:rPr>
          <w:rFonts w:ascii="Verdana" w:eastAsia="Verdana" w:hAnsi="Verdana" w:cs="Verdana"/>
          <w:sz w:val="22"/>
          <w:szCs w:val="22"/>
        </w:rPr>
        <w:t>En el evento en que el PNN Farallones de Cali requiera durante la ejecución del contrato mantenimientos correctivos adicionales asociados al objeto contractual y necesarios para el normal funcionamiento de los equipos, estos podrán ser previamente cotizados y autorizados por el supervisor del contrato, siempre que se encuentren dentro del alcance del objeto contratado, las especificaciones técnicas y el presupuesto disponible del contrato.</w:t>
      </w:r>
    </w:p>
    <w:p w14:paraId="186AAC96" w14:textId="77777777" w:rsidR="00D70C9E" w:rsidRDefault="00D70C9E">
      <w:pPr>
        <w:spacing w:line="276" w:lineRule="auto"/>
        <w:jc w:val="both"/>
        <w:rPr>
          <w:rFonts w:ascii="Verdana" w:eastAsia="Verdana" w:hAnsi="Verdana" w:cs="Verdana"/>
          <w:sz w:val="22"/>
          <w:szCs w:val="22"/>
          <w:highlight w:val="yellow"/>
        </w:rPr>
      </w:pPr>
    </w:p>
    <w:p w14:paraId="4F6BC0E5" w14:textId="77777777" w:rsidR="00D70C9E" w:rsidRDefault="00981906">
      <w:pPr>
        <w:numPr>
          <w:ilvl w:val="0"/>
          <w:numId w:val="2"/>
        </w:numPr>
        <w:pBdr>
          <w:top w:val="nil"/>
          <w:left w:val="nil"/>
          <w:bottom w:val="nil"/>
          <w:right w:val="nil"/>
          <w:between w:val="nil"/>
        </w:pBdr>
        <w:jc w:val="both"/>
        <w:rPr>
          <w:rFonts w:ascii="Verdana" w:eastAsia="Verdana" w:hAnsi="Verdana" w:cs="Verdana"/>
          <w:b/>
          <w:bCs/>
          <w:color w:val="000000"/>
          <w:sz w:val="22"/>
          <w:szCs w:val="22"/>
        </w:rPr>
      </w:pPr>
      <w:r>
        <w:rPr>
          <w:rFonts w:ascii="Verdana" w:eastAsia="Verdana" w:hAnsi="Verdana" w:cs="Verdana"/>
          <w:b/>
          <w:bCs/>
          <w:color w:val="000000"/>
          <w:sz w:val="22"/>
          <w:szCs w:val="22"/>
        </w:rPr>
        <w:t xml:space="preserve"> PERSONAL MÍNIMO REQUERIDO:</w:t>
      </w:r>
    </w:p>
    <w:p w14:paraId="73D3F930" w14:textId="77777777" w:rsidR="00D70C9E" w:rsidRDefault="00D70C9E">
      <w:pPr>
        <w:jc w:val="both"/>
        <w:rPr>
          <w:rFonts w:ascii="Verdana" w:eastAsia="Verdana" w:hAnsi="Verdana" w:cs="Verdana"/>
          <w:b/>
          <w:bCs/>
          <w:sz w:val="22"/>
          <w:szCs w:val="22"/>
        </w:rPr>
      </w:pPr>
    </w:p>
    <w:p w14:paraId="260BAB23" w14:textId="77777777" w:rsidR="00D70C9E" w:rsidRDefault="00981906">
      <w:pPr>
        <w:jc w:val="both"/>
        <w:rPr>
          <w:rFonts w:ascii="Verdana" w:eastAsia="Verdana" w:hAnsi="Verdana" w:cs="Verdana"/>
          <w:sz w:val="22"/>
          <w:szCs w:val="22"/>
          <w:u w:val="single"/>
        </w:rPr>
      </w:pPr>
      <w:r>
        <w:rPr>
          <w:rFonts w:ascii="Verdana" w:eastAsia="Verdana" w:hAnsi="Verdana" w:cs="Verdana"/>
          <w:sz w:val="22"/>
          <w:szCs w:val="22"/>
        </w:rPr>
        <w:t>El proponente deberá certificar a través de documento suscrito por el representante legal o el representante del consorcio o unión temporal, o directamente en caso de ser persona natural, que cuente con el siguiente personal mínimo requerido o de otro de iguales o mejores calidades durante la totalidad del plazo contractual y certificar esta circunstancia:</w:t>
      </w:r>
    </w:p>
    <w:p w14:paraId="28B12B91" w14:textId="77777777" w:rsidR="00D70C9E" w:rsidRDefault="00D70C9E">
      <w:pPr>
        <w:jc w:val="both"/>
        <w:rPr>
          <w:rFonts w:ascii="Verdana" w:eastAsia="Verdana" w:hAnsi="Verdana" w:cs="Verdana"/>
          <w:sz w:val="22"/>
          <w:szCs w:val="22"/>
        </w:rPr>
      </w:pPr>
    </w:p>
    <w:tbl>
      <w:tblPr>
        <w:tblStyle w:val="a2"/>
        <w:tblW w:w="84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86"/>
        <w:gridCol w:w="2387"/>
        <w:gridCol w:w="2921"/>
      </w:tblGrid>
      <w:tr w:rsidR="00D70C9E" w14:paraId="0A963097" w14:textId="77777777">
        <w:tc>
          <w:tcPr>
            <w:tcW w:w="3186" w:type="dxa"/>
          </w:tcPr>
          <w:p w14:paraId="2FE128F4" w14:textId="77777777" w:rsidR="00D70C9E" w:rsidRDefault="00981906">
            <w:pPr>
              <w:jc w:val="center"/>
              <w:rPr>
                <w:rFonts w:ascii="Verdana" w:eastAsia="Verdana" w:hAnsi="Verdana" w:cs="Verdana"/>
              </w:rPr>
            </w:pPr>
            <w:r>
              <w:rPr>
                <w:rFonts w:ascii="Verdana" w:eastAsia="Verdana" w:hAnsi="Verdana" w:cs="Verdana"/>
                <w:b/>
                <w:bCs/>
              </w:rPr>
              <w:t>PERSONAL REQUERIDO</w:t>
            </w:r>
          </w:p>
        </w:tc>
        <w:tc>
          <w:tcPr>
            <w:tcW w:w="2387" w:type="dxa"/>
          </w:tcPr>
          <w:p w14:paraId="6BECD2DC" w14:textId="77777777" w:rsidR="00D70C9E" w:rsidRDefault="00981906">
            <w:pPr>
              <w:rPr>
                <w:rFonts w:ascii="Verdana" w:eastAsia="Verdana" w:hAnsi="Verdana" w:cs="Verdana"/>
                <w:b/>
                <w:bCs/>
              </w:rPr>
            </w:pPr>
            <w:r>
              <w:rPr>
                <w:rFonts w:ascii="Verdana" w:eastAsia="Verdana" w:hAnsi="Verdana" w:cs="Verdana"/>
                <w:b/>
                <w:bCs/>
              </w:rPr>
              <w:t>EXPERIENCIA</w:t>
            </w:r>
          </w:p>
        </w:tc>
        <w:tc>
          <w:tcPr>
            <w:tcW w:w="2921" w:type="dxa"/>
          </w:tcPr>
          <w:p w14:paraId="776220EE" w14:textId="77777777" w:rsidR="00D70C9E" w:rsidRDefault="00981906">
            <w:pPr>
              <w:rPr>
                <w:rFonts w:ascii="Verdana" w:eastAsia="Verdana" w:hAnsi="Verdana" w:cs="Verdana"/>
                <w:b/>
                <w:bCs/>
              </w:rPr>
            </w:pPr>
            <w:r>
              <w:rPr>
                <w:rFonts w:ascii="Verdana" w:eastAsia="Verdana" w:hAnsi="Verdana" w:cs="Verdana"/>
                <w:b/>
                <w:bCs/>
              </w:rPr>
              <w:t>CANTIDAD MINIMA</w:t>
            </w:r>
          </w:p>
        </w:tc>
      </w:tr>
      <w:tr w:rsidR="00D70C9E" w14:paraId="57F93547" w14:textId="77777777">
        <w:tc>
          <w:tcPr>
            <w:tcW w:w="3186" w:type="dxa"/>
            <w:vAlign w:val="center"/>
          </w:tcPr>
          <w:p w14:paraId="3ED2DA83" w14:textId="0182BA9C" w:rsidR="00D70C9E" w:rsidRPr="00282BFC" w:rsidRDefault="00981906">
            <w:pPr>
              <w:rPr>
                <w:rFonts w:ascii="Verdana" w:eastAsia="Verdana" w:hAnsi="Verdana" w:cs="Verdana"/>
              </w:rPr>
            </w:pPr>
            <w:r w:rsidRPr="00282BFC">
              <w:rPr>
                <w:rFonts w:ascii="Verdana" w:eastAsia="Verdana" w:hAnsi="Verdana" w:cs="Verdana"/>
              </w:rPr>
              <w:t>Ingeniero en Electrónica</w:t>
            </w:r>
            <w:r w:rsidR="009775A9">
              <w:rPr>
                <w:rFonts w:ascii="Verdana" w:eastAsia="Verdana" w:hAnsi="Verdana" w:cs="Verdana"/>
              </w:rPr>
              <w:t xml:space="preserve"> </w:t>
            </w:r>
            <w:r w:rsidR="009775A9" w:rsidRPr="009775A9">
              <w:rPr>
                <w:rFonts w:ascii="Verdana" w:eastAsia="Verdana" w:hAnsi="Verdana" w:cs="Verdana"/>
              </w:rPr>
              <w:t>o profesión afín</w:t>
            </w:r>
          </w:p>
        </w:tc>
        <w:tc>
          <w:tcPr>
            <w:tcW w:w="2387" w:type="dxa"/>
            <w:vAlign w:val="center"/>
          </w:tcPr>
          <w:p w14:paraId="3A159C45" w14:textId="0560CE2C" w:rsidR="00D70C9E" w:rsidRPr="00282BFC" w:rsidRDefault="0040495C">
            <w:pPr>
              <w:rPr>
                <w:rFonts w:ascii="Verdana" w:eastAsia="Verdana" w:hAnsi="Verdana" w:cs="Verdana"/>
              </w:rPr>
            </w:pPr>
            <w:r>
              <w:rPr>
                <w:rFonts w:ascii="Verdana" w:eastAsia="Verdana" w:hAnsi="Verdana" w:cs="Verdana"/>
              </w:rPr>
              <w:t xml:space="preserve">En </w:t>
            </w:r>
            <w:r w:rsidRPr="0040495C">
              <w:rPr>
                <w:rFonts w:ascii="Verdana" w:eastAsia="Verdana" w:hAnsi="Verdana" w:cs="Verdana"/>
              </w:rPr>
              <w:t>mantenimiento de equipos multiparamétricos, equipos de laboratorio ambiental, equipos para monitoreo de calidad de agua o equipos electrónicos de medición ambiental.</w:t>
            </w:r>
          </w:p>
        </w:tc>
        <w:tc>
          <w:tcPr>
            <w:tcW w:w="2921" w:type="dxa"/>
            <w:vAlign w:val="center"/>
          </w:tcPr>
          <w:p w14:paraId="6A18E43F" w14:textId="77777777" w:rsidR="00D70C9E" w:rsidRPr="00282BFC" w:rsidRDefault="00981906">
            <w:pPr>
              <w:jc w:val="center"/>
              <w:rPr>
                <w:rFonts w:ascii="Verdana" w:eastAsia="Verdana" w:hAnsi="Verdana" w:cs="Verdana"/>
              </w:rPr>
            </w:pPr>
            <w:r w:rsidRPr="00282BFC">
              <w:rPr>
                <w:rFonts w:ascii="Verdana" w:eastAsia="Verdana" w:hAnsi="Verdana" w:cs="Verdana"/>
              </w:rPr>
              <w:t>1</w:t>
            </w:r>
          </w:p>
        </w:tc>
      </w:tr>
    </w:tbl>
    <w:p w14:paraId="0E7DD052" w14:textId="77777777" w:rsidR="00D70C9E" w:rsidRDefault="00D70C9E">
      <w:pPr>
        <w:jc w:val="both"/>
        <w:rPr>
          <w:rFonts w:ascii="Verdana" w:eastAsia="Verdana" w:hAnsi="Verdana" w:cs="Verdana"/>
          <w:sz w:val="22"/>
          <w:szCs w:val="22"/>
        </w:rPr>
      </w:pPr>
    </w:p>
    <w:p w14:paraId="0BAD8002" w14:textId="77777777" w:rsidR="00D70C9E" w:rsidRDefault="00981906">
      <w:pPr>
        <w:jc w:val="both"/>
        <w:rPr>
          <w:rFonts w:ascii="Verdana" w:eastAsia="Verdana" w:hAnsi="Verdana" w:cs="Verdana"/>
          <w:sz w:val="22"/>
          <w:szCs w:val="22"/>
        </w:rPr>
      </w:pPr>
      <w:r>
        <w:rPr>
          <w:rFonts w:ascii="Verdana" w:eastAsia="Verdana" w:hAnsi="Verdana" w:cs="Verdana"/>
          <w:sz w:val="22"/>
          <w:szCs w:val="22"/>
        </w:rPr>
        <w:t>El personal mínimo requerido a ofertar por parte del Proponente debe cumplir con los perfiles establecidos en el presente numeral.</w:t>
      </w:r>
    </w:p>
    <w:p w14:paraId="1A147245" w14:textId="77777777" w:rsidR="00D70C9E" w:rsidRPr="0040495C" w:rsidRDefault="00D70C9E">
      <w:pPr>
        <w:jc w:val="both"/>
        <w:rPr>
          <w:rFonts w:ascii="Verdana" w:eastAsia="Verdana" w:hAnsi="Verdana" w:cs="Verdana"/>
          <w:sz w:val="22"/>
          <w:szCs w:val="22"/>
          <w:lang w:val="es-CO"/>
        </w:rPr>
      </w:pPr>
    </w:p>
    <w:p w14:paraId="1D70749F" w14:textId="77777777" w:rsidR="00D70C9E" w:rsidRDefault="00981906">
      <w:pPr>
        <w:jc w:val="both"/>
        <w:rPr>
          <w:rFonts w:ascii="Verdana" w:eastAsia="Verdana" w:hAnsi="Verdana" w:cs="Verdana"/>
          <w:color w:val="FF0000"/>
          <w:sz w:val="22"/>
          <w:szCs w:val="22"/>
        </w:rPr>
      </w:pPr>
      <w:r>
        <w:rPr>
          <w:rFonts w:ascii="Verdana" w:eastAsia="Verdana" w:hAnsi="Verdana" w:cs="Verdana"/>
          <w:sz w:val="22"/>
          <w:szCs w:val="22"/>
        </w:rPr>
        <w:t>Para acreditar el cumplimiento del presente requisito el oferente deberá diligenciar el cuadro de personal de acuerdo con el Formato No. 6- FORMATO RELACION DE EXPERIENCIA PERSONAL MÍNIMO REQUERIDO.</w:t>
      </w:r>
    </w:p>
    <w:p w14:paraId="7E36AA09" w14:textId="77777777" w:rsidR="00D70C9E" w:rsidRDefault="00D70C9E">
      <w:pPr>
        <w:jc w:val="both"/>
        <w:rPr>
          <w:rFonts w:ascii="Verdana" w:eastAsia="Verdana" w:hAnsi="Verdana" w:cs="Verdana"/>
          <w:sz w:val="22"/>
          <w:szCs w:val="22"/>
        </w:rPr>
      </w:pPr>
    </w:p>
    <w:p w14:paraId="122616E8" w14:textId="77777777" w:rsidR="00D70C9E" w:rsidRDefault="00981906">
      <w:pPr>
        <w:pBdr>
          <w:top w:val="nil"/>
          <w:left w:val="nil"/>
          <w:bottom w:val="nil"/>
          <w:right w:val="nil"/>
          <w:between w:val="nil"/>
        </w:pBdr>
        <w:jc w:val="both"/>
        <w:rPr>
          <w:rFonts w:ascii="Verdana" w:eastAsia="Verdana" w:hAnsi="Verdana" w:cs="Verdana"/>
          <w:b/>
          <w:bCs/>
          <w:sz w:val="22"/>
          <w:szCs w:val="22"/>
          <w:highlight w:val="green"/>
        </w:rPr>
      </w:pPr>
      <w:r>
        <w:rPr>
          <w:rFonts w:ascii="Verdana" w:eastAsia="Verdana" w:hAnsi="Verdana" w:cs="Verdana"/>
          <w:b/>
          <w:bCs/>
          <w:sz w:val="22"/>
          <w:szCs w:val="22"/>
        </w:rPr>
        <w:t>Nota 1:</w:t>
      </w:r>
      <w:r>
        <w:rPr>
          <w:rFonts w:ascii="Verdana" w:eastAsia="Verdana" w:hAnsi="Verdana" w:cs="Verdana"/>
          <w:sz w:val="22"/>
          <w:szCs w:val="22"/>
        </w:rPr>
        <w:t xml:space="preserve"> El contratista deberá mantener durante toda la vigencia del contrato el equipo mínimo de trabajo, así como el aprobado por la supervisión; no obstante, en caso de requerirse algún reemplazo por motivos de fuerza mayor, caso fortuito o causas debidamente justificadas, el mismo deberá ser avalado por la supervisión, y en todo caso deberá cumplir con el mismo perfil presentado en la oferta y los perfiles establecidos (en el pliego de condiciones, sus adendas o el futuro contrato) para cada rol establecido.</w:t>
      </w:r>
    </w:p>
    <w:p w14:paraId="5A496AAB" w14:textId="77777777" w:rsidR="00D70C9E" w:rsidRDefault="00D70C9E">
      <w:pPr>
        <w:pBdr>
          <w:top w:val="nil"/>
          <w:left w:val="nil"/>
          <w:bottom w:val="nil"/>
          <w:right w:val="nil"/>
          <w:between w:val="nil"/>
        </w:pBdr>
        <w:jc w:val="both"/>
        <w:rPr>
          <w:rFonts w:ascii="Verdana" w:eastAsia="Verdana" w:hAnsi="Verdana" w:cs="Verdana"/>
          <w:b/>
          <w:bCs/>
          <w:sz w:val="22"/>
          <w:szCs w:val="22"/>
          <w:highlight w:val="green"/>
        </w:rPr>
      </w:pPr>
    </w:p>
    <w:p w14:paraId="4D8DF84A" w14:textId="77777777" w:rsidR="00D70C9E" w:rsidRDefault="00981906">
      <w:pPr>
        <w:numPr>
          <w:ilvl w:val="0"/>
          <w:numId w:val="2"/>
        </w:numPr>
        <w:pBdr>
          <w:top w:val="nil"/>
          <w:left w:val="nil"/>
          <w:bottom w:val="nil"/>
          <w:right w:val="nil"/>
          <w:between w:val="nil"/>
        </w:pBdr>
        <w:jc w:val="both"/>
        <w:rPr>
          <w:rFonts w:ascii="Verdana" w:eastAsia="Verdana" w:hAnsi="Verdana" w:cs="Verdana"/>
          <w:b/>
          <w:bCs/>
          <w:color w:val="000000"/>
          <w:sz w:val="22"/>
          <w:szCs w:val="22"/>
          <w:highlight w:val="white"/>
        </w:rPr>
      </w:pPr>
      <w:r>
        <w:rPr>
          <w:rFonts w:ascii="Verdana" w:eastAsia="Verdana" w:hAnsi="Verdana" w:cs="Verdana"/>
          <w:b/>
          <w:bCs/>
          <w:color w:val="000000"/>
          <w:sz w:val="22"/>
          <w:szCs w:val="22"/>
          <w:highlight w:val="white"/>
        </w:rPr>
        <w:t xml:space="preserve">  OBLIGACIONES DE LAS PARTES </w:t>
      </w:r>
    </w:p>
    <w:p w14:paraId="5A7B0460" w14:textId="77777777" w:rsidR="00D70C9E" w:rsidRDefault="00D70C9E">
      <w:pPr>
        <w:pBdr>
          <w:top w:val="nil"/>
          <w:left w:val="nil"/>
          <w:bottom w:val="nil"/>
          <w:right w:val="nil"/>
          <w:between w:val="nil"/>
        </w:pBdr>
        <w:jc w:val="both"/>
        <w:rPr>
          <w:rFonts w:ascii="Verdana" w:eastAsia="Verdana" w:hAnsi="Verdana" w:cs="Verdana"/>
          <w:b/>
          <w:bCs/>
          <w:sz w:val="22"/>
          <w:szCs w:val="22"/>
          <w:highlight w:val="white"/>
        </w:rPr>
      </w:pPr>
      <w:bookmarkStart w:id="11" w:name="_heading=h.xgkj8fqz8k7f" w:colFirst="0" w:colLast="0"/>
      <w:bookmarkEnd w:id="11"/>
    </w:p>
    <w:p w14:paraId="3C63BA61" w14:textId="77777777" w:rsidR="00D70C9E" w:rsidRDefault="00981906">
      <w:pPr>
        <w:numPr>
          <w:ilvl w:val="1"/>
          <w:numId w:val="2"/>
        </w:numPr>
        <w:pBdr>
          <w:top w:val="nil"/>
          <w:left w:val="nil"/>
          <w:bottom w:val="nil"/>
          <w:right w:val="nil"/>
          <w:between w:val="nil"/>
        </w:pBdr>
        <w:jc w:val="both"/>
        <w:rPr>
          <w:rFonts w:ascii="Verdana" w:eastAsia="Verdana" w:hAnsi="Verdana" w:cs="Verdana"/>
          <w:b/>
          <w:bCs/>
          <w:color w:val="000000"/>
          <w:sz w:val="22"/>
          <w:szCs w:val="22"/>
        </w:rPr>
      </w:pPr>
      <w:r>
        <w:rPr>
          <w:rFonts w:ascii="Verdana" w:eastAsia="Verdana" w:hAnsi="Verdana" w:cs="Verdana"/>
          <w:b/>
          <w:bCs/>
          <w:color w:val="000000"/>
          <w:sz w:val="22"/>
          <w:szCs w:val="22"/>
        </w:rPr>
        <w:t xml:space="preserve"> </w:t>
      </w:r>
      <w:bookmarkStart w:id="12" w:name="_GoBack"/>
      <w:r>
        <w:rPr>
          <w:rFonts w:ascii="Verdana" w:eastAsia="Verdana" w:hAnsi="Verdana" w:cs="Verdana"/>
          <w:b/>
          <w:bCs/>
          <w:color w:val="000000"/>
          <w:sz w:val="22"/>
          <w:szCs w:val="22"/>
        </w:rPr>
        <w:t>OBLIGACIONES ESPECÍFICAS DEL CONTRATISTA</w:t>
      </w:r>
      <w:bookmarkEnd w:id="12"/>
    </w:p>
    <w:p w14:paraId="58F1FD78" w14:textId="77777777" w:rsidR="00D70C9E" w:rsidRDefault="00D70C9E">
      <w:pPr>
        <w:jc w:val="both"/>
        <w:rPr>
          <w:rFonts w:ascii="Verdana" w:eastAsia="Verdana" w:hAnsi="Verdana" w:cs="Verdana"/>
          <w:b/>
          <w:bCs/>
          <w:sz w:val="22"/>
          <w:szCs w:val="22"/>
        </w:rPr>
      </w:pPr>
    </w:p>
    <w:p w14:paraId="5695C374" w14:textId="77777777" w:rsidR="00D70C9E" w:rsidRDefault="00981906">
      <w:pPr>
        <w:jc w:val="both"/>
        <w:rPr>
          <w:rFonts w:ascii="Verdana" w:eastAsia="Verdana" w:hAnsi="Verdana" w:cs="Verdana"/>
          <w:sz w:val="22"/>
          <w:szCs w:val="22"/>
        </w:rPr>
      </w:pPr>
      <w:bookmarkStart w:id="13" w:name="_heading=h.xwthj11gvt1x" w:colFirst="0" w:colLast="0"/>
      <w:bookmarkEnd w:id="13"/>
      <w:r>
        <w:rPr>
          <w:rFonts w:ascii="Verdana" w:eastAsia="Verdana" w:hAnsi="Verdana" w:cs="Verdana"/>
          <w:sz w:val="22"/>
          <w:szCs w:val="22"/>
        </w:rPr>
        <w:t>El contratista se obliga a cumplir las siguientes actividades:</w:t>
      </w:r>
    </w:p>
    <w:p w14:paraId="4A781155" w14:textId="77777777" w:rsidR="00D70C9E" w:rsidRDefault="00D70C9E">
      <w:pPr>
        <w:jc w:val="both"/>
        <w:rPr>
          <w:rFonts w:ascii="Verdana" w:eastAsia="Verdana" w:hAnsi="Verdana" w:cs="Verdana"/>
          <w:sz w:val="22"/>
          <w:szCs w:val="22"/>
        </w:rPr>
      </w:pPr>
      <w:bookmarkStart w:id="14" w:name="_heading=h.pviex2xatbe3" w:colFirst="0" w:colLast="0"/>
      <w:bookmarkEnd w:id="14"/>
    </w:p>
    <w:p w14:paraId="7B3DBBB3" w14:textId="77777777" w:rsidR="00D70C9E" w:rsidRDefault="00981906" w:rsidP="009775A9">
      <w:pPr>
        <w:widowControl w:val="0"/>
        <w:numPr>
          <w:ilvl w:val="0"/>
          <w:numId w:val="6"/>
        </w:numPr>
        <w:pBdr>
          <w:top w:val="nil"/>
          <w:left w:val="nil"/>
          <w:bottom w:val="nil"/>
          <w:right w:val="nil"/>
          <w:between w:val="nil"/>
        </w:pBdr>
        <w:tabs>
          <w:tab w:val="left" w:pos="1003"/>
          <w:tab w:val="left" w:pos="1005"/>
        </w:tabs>
        <w:spacing w:before="1"/>
        <w:ind w:left="426" w:right="51" w:hanging="426"/>
        <w:contextualSpacing/>
        <w:jc w:val="both"/>
        <w:rPr>
          <w:rFonts w:ascii="Verdana" w:eastAsia="Verdana" w:hAnsi="Verdana" w:cs="Verdana"/>
          <w:color w:val="000000"/>
          <w:sz w:val="22"/>
          <w:szCs w:val="22"/>
        </w:rPr>
      </w:pPr>
      <w:bookmarkStart w:id="15" w:name="_heading=h.8gnsefyx1brr" w:colFirst="0" w:colLast="0"/>
      <w:bookmarkEnd w:id="15"/>
      <w:r>
        <w:rPr>
          <w:rFonts w:ascii="Verdana" w:eastAsia="Verdana" w:hAnsi="Verdana" w:cs="Verdana"/>
          <w:color w:val="000000"/>
          <w:sz w:val="22"/>
          <w:szCs w:val="22"/>
        </w:rPr>
        <w:t xml:space="preserve">El proponente deberá contar con el personal calificado para la prestación del servicio conforme a la necesidad relacionada. </w:t>
      </w:r>
    </w:p>
    <w:p w14:paraId="73D52497" w14:textId="77777777" w:rsidR="009775A9" w:rsidRPr="009775A9" w:rsidRDefault="00981906" w:rsidP="009775A9">
      <w:pPr>
        <w:widowControl w:val="0"/>
        <w:numPr>
          <w:ilvl w:val="0"/>
          <w:numId w:val="6"/>
        </w:numPr>
        <w:pBdr>
          <w:top w:val="nil"/>
          <w:left w:val="nil"/>
          <w:bottom w:val="nil"/>
          <w:right w:val="nil"/>
          <w:between w:val="nil"/>
        </w:pBdr>
        <w:tabs>
          <w:tab w:val="left" w:pos="1003"/>
          <w:tab w:val="left" w:pos="1005"/>
        </w:tabs>
        <w:spacing w:after="160"/>
        <w:ind w:left="426" w:right="51" w:hanging="426"/>
        <w:contextualSpacing/>
        <w:jc w:val="both"/>
        <w:rPr>
          <w:rFonts w:ascii="Verdana" w:eastAsia="Verdana" w:hAnsi="Verdana" w:cs="Verdana"/>
          <w:sz w:val="22"/>
          <w:szCs w:val="22"/>
        </w:rPr>
      </w:pPr>
      <w:r w:rsidRPr="009775A9">
        <w:rPr>
          <w:rFonts w:ascii="Verdana" w:eastAsia="Verdana" w:hAnsi="Verdana" w:cs="Verdana"/>
          <w:color w:val="000000"/>
          <w:sz w:val="22"/>
          <w:szCs w:val="22"/>
        </w:rPr>
        <w:t>Cumplir con el objeto del contrato, así como las condiciones y especificaciones técnicas requeridas por la entidad.</w:t>
      </w:r>
      <w:bookmarkStart w:id="16" w:name="_heading=h.y41etjapewu" w:colFirst="0" w:colLast="0"/>
      <w:bookmarkEnd w:id="16"/>
    </w:p>
    <w:p w14:paraId="39ABCE1E" w14:textId="18905337" w:rsidR="00D70C9E" w:rsidRPr="009775A9" w:rsidRDefault="00981906" w:rsidP="009775A9">
      <w:pPr>
        <w:widowControl w:val="0"/>
        <w:numPr>
          <w:ilvl w:val="0"/>
          <w:numId w:val="6"/>
        </w:numPr>
        <w:pBdr>
          <w:top w:val="nil"/>
          <w:left w:val="nil"/>
          <w:bottom w:val="nil"/>
          <w:right w:val="nil"/>
          <w:between w:val="nil"/>
        </w:pBdr>
        <w:tabs>
          <w:tab w:val="left" w:pos="1003"/>
          <w:tab w:val="left" w:pos="1005"/>
        </w:tabs>
        <w:spacing w:after="160"/>
        <w:ind w:left="426" w:right="51" w:hanging="426"/>
        <w:contextualSpacing/>
        <w:jc w:val="both"/>
        <w:rPr>
          <w:rFonts w:ascii="Verdana" w:eastAsia="Verdana" w:hAnsi="Verdana" w:cs="Verdana"/>
          <w:sz w:val="22"/>
          <w:szCs w:val="22"/>
        </w:rPr>
      </w:pPr>
      <w:r w:rsidRPr="009775A9">
        <w:rPr>
          <w:rFonts w:ascii="Verdana" w:eastAsia="Verdana" w:hAnsi="Verdana" w:cs="Verdana"/>
          <w:sz w:val="22"/>
          <w:szCs w:val="22"/>
        </w:rPr>
        <w:t xml:space="preserve">Garantizar la entrega de los equipos sometidos a mantenimiento en el tiempo establecido por el supervisor, los cuales deben ser llevados a la sede administrativa del Parque Nacional Natural Farallones de Cali ubicada en la Carrera 117 # 16B - 00 Calle </w:t>
      </w:r>
      <w:proofErr w:type="spellStart"/>
      <w:r w:rsidRPr="009775A9">
        <w:rPr>
          <w:rFonts w:ascii="Verdana" w:eastAsia="Verdana" w:hAnsi="Verdana" w:cs="Verdana"/>
          <w:sz w:val="22"/>
          <w:szCs w:val="22"/>
        </w:rPr>
        <w:t>Vilache</w:t>
      </w:r>
      <w:proofErr w:type="spellEnd"/>
      <w:r w:rsidRPr="009775A9">
        <w:rPr>
          <w:rFonts w:ascii="Verdana" w:eastAsia="Verdana" w:hAnsi="Verdana" w:cs="Verdana"/>
          <w:sz w:val="22"/>
          <w:szCs w:val="22"/>
        </w:rPr>
        <w:t xml:space="preserve"> 09, Cali, Colombia.</w:t>
      </w:r>
    </w:p>
    <w:p w14:paraId="0F0F285F" w14:textId="77777777" w:rsidR="00D70C9E" w:rsidRDefault="00981906" w:rsidP="009775A9">
      <w:pPr>
        <w:numPr>
          <w:ilvl w:val="0"/>
          <w:numId w:val="6"/>
        </w:numPr>
        <w:ind w:left="426" w:hanging="426"/>
        <w:contextualSpacing/>
        <w:jc w:val="both"/>
        <w:rPr>
          <w:rFonts w:ascii="Verdana" w:eastAsia="Verdana" w:hAnsi="Verdana" w:cs="Verdana"/>
          <w:sz w:val="22"/>
          <w:szCs w:val="22"/>
        </w:rPr>
      </w:pPr>
      <w:bookmarkStart w:id="17" w:name="_heading=h.e3jtb4xmcsj8" w:colFirst="0" w:colLast="0"/>
      <w:bookmarkEnd w:id="17"/>
      <w:r>
        <w:rPr>
          <w:rFonts w:ascii="Verdana" w:eastAsia="Verdana" w:hAnsi="Verdana" w:cs="Verdana"/>
          <w:sz w:val="22"/>
          <w:szCs w:val="22"/>
        </w:rPr>
        <w:t xml:space="preserve">Entregar los equipos debidamente empaquetados, sin afectaciones físicas por daños en el transporte o manipulación. </w:t>
      </w:r>
    </w:p>
    <w:p w14:paraId="538C8553" w14:textId="77777777" w:rsidR="00D70C9E" w:rsidRDefault="00981906" w:rsidP="009775A9">
      <w:pPr>
        <w:numPr>
          <w:ilvl w:val="0"/>
          <w:numId w:val="6"/>
        </w:numPr>
        <w:ind w:left="426" w:hanging="426"/>
        <w:contextualSpacing/>
        <w:jc w:val="both"/>
        <w:rPr>
          <w:rFonts w:ascii="Verdana" w:eastAsia="Verdana" w:hAnsi="Verdana" w:cs="Verdana"/>
          <w:sz w:val="22"/>
          <w:szCs w:val="22"/>
        </w:rPr>
      </w:pPr>
      <w:bookmarkStart w:id="18" w:name="_heading=h.d25y1x6q3zip" w:colFirst="0" w:colLast="0"/>
      <w:bookmarkEnd w:id="18"/>
      <w:r>
        <w:rPr>
          <w:rFonts w:ascii="Verdana" w:eastAsia="Verdana" w:hAnsi="Verdana" w:cs="Verdana"/>
          <w:sz w:val="22"/>
          <w:szCs w:val="22"/>
        </w:rPr>
        <w:t>Garantizar la oportuna y eficaz prestación del servicio contratado, respondiendo por la calida</w:t>
      </w:r>
      <w:r>
        <w:rPr>
          <w:rFonts w:ascii="Verdana" w:eastAsia="Verdana" w:hAnsi="Verdana" w:cs="Verdana"/>
          <w:sz w:val="22"/>
          <w:szCs w:val="22"/>
          <w:highlight w:val="white"/>
        </w:rPr>
        <w:t>d del mismo.</w:t>
      </w:r>
    </w:p>
    <w:p w14:paraId="50E39F90" w14:textId="77777777" w:rsidR="00D70C9E" w:rsidRDefault="00981906" w:rsidP="009775A9">
      <w:pPr>
        <w:numPr>
          <w:ilvl w:val="0"/>
          <w:numId w:val="6"/>
        </w:numPr>
        <w:ind w:left="426" w:hanging="426"/>
        <w:contextualSpacing/>
        <w:jc w:val="both"/>
        <w:rPr>
          <w:rFonts w:ascii="Verdana" w:eastAsia="Verdana" w:hAnsi="Verdana" w:cs="Verdana"/>
          <w:sz w:val="22"/>
          <w:szCs w:val="22"/>
          <w:highlight w:val="white"/>
        </w:rPr>
      </w:pPr>
      <w:bookmarkStart w:id="19" w:name="_heading=h.8ee1lnoi9g0k" w:colFirst="0" w:colLast="0"/>
      <w:bookmarkEnd w:id="19"/>
      <w:r>
        <w:rPr>
          <w:rFonts w:ascii="Verdana" w:eastAsia="Verdana" w:hAnsi="Verdana" w:cs="Verdana"/>
          <w:sz w:val="22"/>
          <w:szCs w:val="22"/>
        </w:rPr>
        <w:t xml:space="preserve">Presentar un informe sobre el proceso de mantenimiento preventivo y correctivo (si diese lugar), realizado a cada uno de los equipos, donde se referencie el proceso empleado, valores, resultados antes y después de los mantenimientos, así como la fecha de mantenimiento realizada y fecha de expiración o de mantenimiento sugerida. </w:t>
      </w:r>
    </w:p>
    <w:p w14:paraId="748B9796" w14:textId="77777777" w:rsidR="002E03D8" w:rsidRDefault="002E03D8" w:rsidP="009775A9">
      <w:pPr>
        <w:numPr>
          <w:ilvl w:val="0"/>
          <w:numId w:val="6"/>
        </w:numPr>
        <w:ind w:left="426" w:hanging="426"/>
        <w:contextualSpacing/>
        <w:jc w:val="both"/>
        <w:rPr>
          <w:rFonts w:ascii="Verdana" w:eastAsia="Verdana" w:hAnsi="Verdana" w:cs="Verdana"/>
          <w:sz w:val="22"/>
          <w:szCs w:val="22"/>
        </w:rPr>
      </w:pPr>
      <w:bookmarkStart w:id="20" w:name="_heading=h.148uy1y727ge" w:colFirst="0" w:colLast="0"/>
      <w:bookmarkEnd w:id="20"/>
      <w:r w:rsidRPr="002E03D8">
        <w:rPr>
          <w:rFonts w:ascii="Verdana" w:eastAsia="Verdana" w:hAnsi="Verdana" w:cs="Verdana"/>
          <w:sz w:val="22"/>
          <w:szCs w:val="22"/>
        </w:rPr>
        <w:t>Reemplazar los elementos que, conforme al diagnóstico técnico realizado durante la ejecución del mantenimiento, sean catalogados como defectuosos y correspondan a los ítems de mantenimiento correctivo ya identificados en el presente estudio, dentro del término que para tal efecto establezca el supervisor del contrato.</w:t>
      </w:r>
    </w:p>
    <w:p w14:paraId="4999F232" w14:textId="31ED4D78" w:rsidR="00202341" w:rsidRDefault="00202341" w:rsidP="009775A9">
      <w:pPr>
        <w:numPr>
          <w:ilvl w:val="0"/>
          <w:numId w:val="6"/>
        </w:numPr>
        <w:ind w:left="426" w:hanging="426"/>
        <w:contextualSpacing/>
        <w:jc w:val="both"/>
        <w:rPr>
          <w:rFonts w:ascii="Verdana" w:eastAsia="Verdana" w:hAnsi="Verdana" w:cs="Verdana"/>
          <w:sz w:val="22"/>
          <w:szCs w:val="22"/>
        </w:rPr>
      </w:pPr>
      <w:bookmarkStart w:id="21" w:name="_heading=h.r25gri7ghybh" w:colFirst="0" w:colLast="0"/>
      <w:bookmarkStart w:id="22" w:name="_heading=h.ohugeachhdso" w:colFirst="0" w:colLast="0"/>
      <w:bookmarkEnd w:id="21"/>
      <w:bookmarkEnd w:id="22"/>
      <w:r w:rsidRPr="00202341">
        <w:rPr>
          <w:rFonts w:ascii="Verdana" w:eastAsia="Verdana" w:hAnsi="Verdana" w:cs="Verdana"/>
          <w:sz w:val="22"/>
          <w:szCs w:val="22"/>
        </w:rPr>
        <w:t>Informar por escrito al supervisor del contrato cualquier daño o falla no contemplada inicialmente en el alcance técnico que se identifique durante la ejecución del contrato, presentar la cotización correspondiente y abstenerse de ejecutar la reparación o el reemplazo hasta contar con autorización previa y escrita del supervisor.</w:t>
      </w:r>
    </w:p>
    <w:p w14:paraId="3C3732BD" w14:textId="40F672AB" w:rsidR="00202341" w:rsidRDefault="00202341" w:rsidP="009775A9">
      <w:pPr>
        <w:numPr>
          <w:ilvl w:val="0"/>
          <w:numId w:val="6"/>
        </w:numPr>
        <w:ind w:left="426" w:hanging="426"/>
        <w:contextualSpacing/>
        <w:jc w:val="both"/>
        <w:rPr>
          <w:rFonts w:ascii="Verdana" w:eastAsia="Verdana" w:hAnsi="Verdana" w:cs="Verdana"/>
          <w:sz w:val="22"/>
          <w:szCs w:val="22"/>
        </w:rPr>
      </w:pPr>
      <w:r w:rsidRPr="00202341">
        <w:rPr>
          <w:rFonts w:ascii="Verdana" w:eastAsia="Verdana" w:hAnsi="Verdana" w:cs="Verdana"/>
          <w:sz w:val="22"/>
          <w:szCs w:val="22"/>
        </w:rPr>
        <w:lastRenderedPageBreak/>
        <w:t>Garantizar que los repuestos suministrados en los mantenimientos correctivos, tanto los ya identificados en el presente estudio como los que se autoricen posteriormente conforme al numeral anterior, sean originales, nuevos, no remanufacturados ni repotenciados, de primera calidad y compatibles con las marcas y modelos de los equipos intervenidos, y cuenten con garantía.</w:t>
      </w:r>
    </w:p>
    <w:p w14:paraId="7CE6EB71" w14:textId="49758334" w:rsidR="00D70C9E" w:rsidRDefault="00981906" w:rsidP="009775A9">
      <w:pPr>
        <w:numPr>
          <w:ilvl w:val="0"/>
          <w:numId w:val="6"/>
        </w:numPr>
        <w:ind w:left="426" w:hanging="426"/>
        <w:contextualSpacing/>
        <w:jc w:val="both"/>
        <w:rPr>
          <w:rFonts w:ascii="Verdana" w:eastAsia="Verdana" w:hAnsi="Verdana" w:cs="Verdana"/>
          <w:sz w:val="22"/>
          <w:szCs w:val="22"/>
        </w:rPr>
      </w:pPr>
      <w:r>
        <w:rPr>
          <w:rFonts w:ascii="Verdana" w:eastAsia="Verdana" w:hAnsi="Verdana" w:cs="Verdana"/>
          <w:sz w:val="22"/>
          <w:szCs w:val="22"/>
        </w:rPr>
        <w:t xml:space="preserve">Entregar los equipos en perfecto estado de funcionamiento. </w:t>
      </w:r>
    </w:p>
    <w:p w14:paraId="41E35479" w14:textId="77777777" w:rsidR="00D70C9E" w:rsidRDefault="00981906" w:rsidP="009775A9">
      <w:pPr>
        <w:numPr>
          <w:ilvl w:val="0"/>
          <w:numId w:val="6"/>
        </w:numPr>
        <w:ind w:left="426" w:hanging="426"/>
        <w:contextualSpacing/>
        <w:jc w:val="both"/>
        <w:rPr>
          <w:rFonts w:ascii="Verdana" w:eastAsia="Verdana" w:hAnsi="Verdana" w:cs="Verdana"/>
          <w:sz w:val="22"/>
          <w:szCs w:val="22"/>
        </w:rPr>
      </w:pPr>
      <w:bookmarkStart w:id="23" w:name="_heading=h.2unghbqlwz2z" w:colFirst="0" w:colLast="0"/>
      <w:bookmarkEnd w:id="23"/>
      <w:r>
        <w:rPr>
          <w:rFonts w:ascii="Verdana" w:eastAsia="Verdana" w:hAnsi="Verdana" w:cs="Verdana"/>
          <w:sz w:val="22"/>
          <w:szCs w:val="22"/>
        </w:rPr>
        <w:t>Mantener indemne a la entidad por las reclamaciones que se deriven con ocasión a la ejecución contractual.</w:t>
      </w:r>
    </w:p>
    <w:p w14:paraId="4C20FBEB" w14:textId="77777777" w:rsidR="00D70C9E" w:rsidRDefault="00981906" w:rsidP="009775A9">
      <w:pPr>
        <w:numPr>
          <w:ilvl w:val="0"/>
          <w:numId w:val="6"/>
        </w:numPr>
        <w:ind w:left="426" w:hanging="426"/>
        <w:contextualSpacing/>
        <w:jc w:val="both"/>
        <w:rPr>
          <w:rFonts w:ascii="Verdana" w:eastAsia="Verdana" w:hAnsi="Verdana" w:cs="Verdana"/>
          <w:sz w:val="22"/>
          <w:szCs w:val="22"/>
        </w:rPr>
      </w:pPr>
      <w:bookmarkStart w:id="24" w:name="_heading=h.yagrgkj9l673" w:colFirst="0" w:colLast="0"/>
      <w:bookmarkStart w:id="25" w:name="_heading=h.xsef7mplgsoo" w:colFirst="0" w:colLast="0"/>
      <w:bookmarkEnd w:id="24"/>
      <w:bookmarkEnd w:id="25"/>
      <w:r>
        <w:rPr>
          <w:rFonts w:ascii="Verdana" w:eastAsia="Verdana" w:hAnsi="Verdana" w:cs="Verdana"/>
          <w:sz w:val="22"/>
          <w:szCs w:val="22"/>
        </w:rPr>
        <w:t>Realizar los aportes al Sistema Integral de Seguridad Social en Salud y Pensiones de conformidad con el artículo 50 de la Ley 789 de 2002, Ley 797 de 2003, artículo 23 de la Ley 1150 de 2007 y demás normas que la complementen, sustituyan o modifiquen; en todos los casos si hubiere lugar a ello. El Contratista deberá presentar al Supervisor de la Orden copia del pago correspondiente a los aportes de Salud y Pensión, la cual deberá adjuntarse a la constancia de cumplimiento del contratista para efectuar el pago correspondiente.</w:t>
      </w:r>
    </w:p>
    <w:p w14:paraId="286D3EDD" w14:textId="77777777" w:rsidR="00D70C9E" w:rsidRDefault="00981906" w:rsidP="009775A9">
      <w:pPr>
        <w:numPr>
          <w:ilvl w:val="0"/>
          <w:numId w:val="6"/>
        </w:numPr>
        <w:ind w:left="426" w:hanging="426"/>
        <w:contextualSpacing/>
        <w:jc w:val="both"/>
        <w:rPr>
          <w:rFonts w:ascii="Verdana" w:eastAsia="Verdana" w:hAnsi="Verdana" w:cs="Verdana"/>
          <w:sz w:val="22"/>
          <w:szCs w:val="22"/>
        </w:rPr>
      </w:pPr>
      <w:r>
        <w:rPr>
          <w:rFonts w:ascii="Verdana" w:eastAsia="Verdana" w:hAnsi="Verdana" w:cs="Verdana"/>
          <w:sz w:val="22"/>
          <w:szCs w:val="22"/>
        </w:rPr>
        <w:t>Constituir las garantías exigidas y mantener su vigencia.</w:t>
      </w:r>
    </w:p>
    <w:p w14:paraId="4C8A6B41" w14:textId="77777777" w:rsidR="00202341" w:rsidRDefault="00202341" w:rsidP="009775A9">
      <w:pPr>
        <w:numPr>
          <w:ilvl w:val="0"/>
          <w:numId w:val="6"/>
        </w:numPr>
        <w:ind w:left="426" w:hanging="426"/>
        <w:contextualSpacing/>
        <w:jc w:val="both"/>
        <w:rPr>
          <w:rFonts w:ascii="Verdana" w:eastAsia="Verdana" w:hAnsi="Verdana" w:cs="Verdana"/>
          <w:sz w:val="22"/>
          <w:szCs w:val="22"/>
        </w:rPr>
      </w:pPr>
      <w:r w:rsidRPr="00202341">
        <w:rPr>
          <w:rFonts w:ascii="Verdana" w:eastAsia="Verdana" w:hAnsi="Verdana" w:cs="Verdana"/>
          <w:sz w:val="22"/>
          <w:szCs w:val="22"/>
        </w:rPr>
        <w:t>Mantener fijos los precios unitarios ofertados para cada uno de los ítems de mantenimiento preventivo y correctivo durante la ejecución del contrato, entendiéndose que el valor total efectivamente pagado por concepto de correctivo dependerá de las intervenciones que realmente se ejecuten y autoricen.</w:t>
      </w:r>
    </w:p>
    <w:p w14:paraId="715A633D" w14:textId="6308329C" w:rsidR="00D70C9E" w:rsidRDefault="00981906" w:rsidP="009775A9">
      <w:pPr>
        <w:numPr>
          <w:ilvl w:val="0"/>
          <w:numId w:val="6"/>
        </w:numPr>
        <w:ind w:left="426" w:hanging="426"/>
        <w:contextualSpacing/>
        <w:jc w:val="both"/>
        <w:rPr>
          <w:rFonts w:ascii="Verdana" w:eastAsia="Verdana" w:hAnsi="Verdana" w:cs="Verdana"/>
          <w:sz w:val="22"/>
          <w:szCs w:val="22"/>
        </w:rPr>
      </w:pPr>
      <w:r>
        <w:rPr>
          <w:rFonts w:ascii="Verdana" w:eastAsia="Verdana" w:hAnsi="Verdana" w:cs="Verdana"/>
          <w:sz w:val="22"/>
          <w:szCs w:val="22"/>
        </w:rPr>
        <w:t>Las demás obligaciones que se deriven de los presentes términos de referencia y de la naturaleza del contrato.</w:t>
      </w:r>
    </w:p>
    <w:p w14:paraId="339E0902" w14:textId="77777777" w:rsidR="00D70C9E" w:rsidRDefault="00D70C9E" w:rsidP="009775A9">
      <w:pPr>
        <w:contextualSpacing/>
        <w:jc w:val="both"/>
        <w:rPr>
          <w:rFonts w:ascii="Verdana" w:eastAsia="Verdana" w:hAnsi="Verdana" w:cs="Verdana"/>
          <w:sz w:val="22"/>
          <w:szCs w:val="22"/>
        </w:rPr>
      </w:pPr>
    </w:p>
    <w:p w14:paraId="50CC6738" w14:textId="77777777" w:rsidR="00D70C9E" w:rsidRDefault="00981906">
      <w:pPr>
        <w:jc w:val="both"/>
        <w:rPr>
          <w:rFonts w:ascii="Verdana" w:eastAsia="Verdana" w:hAnsi="Verdana" w:cs="Verdana"/>
          <w:sz w:val="22"/>
          <w:szCs w:val="22"/>
        </w:rPr>
      </w:pPr>
      <w:r>
        <w:rPr>
          <w:rFonts w:ascii="Verdana" w:eastAsia="Verdana" w:hAnsi="Verdana" w:cs="Verdana"/>
          <w:b/>
          <w:bCs/>
          <w:sz w:val="22"/>
          <w:szCs w:val="22"/>
        </w:rPr>
        <w:t>NOTA</w:t>
      </w:r>
      <w:r>
        <w:rPr>
          <w:rFonts w:ascii="Verdana" w:eastAsia="Verdana" w:hAnsi="Verdana" w:cs="Verdana"/>
          <w:sz w:val="22"/>
          <w:szCs w:val="22"/>
        </w:rPr>
        <w:t>: Las estipulaciones incluidas en el contrato, que se derive del proceso de selección son de obligatorio cumplimiento por parte del contratista, igualmente los plazos, condiciones y calidades de los servicios destinados para la ejecución del contrato, circunstancia que será verificada por el Supervisor del Contrato. En caso de que el servicio prestado no cumpla con las condiciones establecidas, el supervisor del contrato podrá solicitar de inmediato que se suministre lo solicitado en aras de garantizar el cumplimiento del contrato.</w:t>
      </w:r>
    </w:p>
    <w:p w14:paraId="4CA0B2D9" w14:textId="77777777" w:rsidR="00D70C9E" w:rsidRDefault="00D70C9E">
      <w:pPr>
        <w:jc w:val="both"/>
        <w:rPr>
          <w:rFonts w:ascii="Verdana" w:eastAsia="Verdana" w:hAnsi="Verdana" w:cs="Verdana"/>
          <w:sz w:val="22"/>
          <w:szCs w:val="22"/>
        </w:rPr>
      </w:pPr>
    </w:p>
    <w:p w14:paraId="4BFA1110" w14:textId="77777777" w:rsidR="00D70C9E" w:rsidRDefault="00981906">
      <w:pPr>
        <w:numPr>
          <w:ilvl w:val="1"/>
          <w:numId w:val="2"/>
        </w:numPr>
        <w:pBdr>
          <w:top w:val="nil"/>
          <w:left w:val="nil"/>
          <w:bottom w:val="nil"/>
          <w:right w:val="nil"/>
          <w:between w:val="nil"/>
        </w:pBdr>
        <w:jc w:val="both"/>
        <w:rPr>
          <w:rFonts w:ascii="Verdana" w:eastAsia="Verdana" w:hAnsi="Verdana" w:cs="Verdana"/>
          <w:b/>
          <w:bCs/>
          <w:color w:val="000000"/>
          <w:sz w:val="22"/>
          <w:szCs w:val="22"/>
          <w:highlight w:val="white"/>
        </w:rPr>
      </w:pPr>
      <w:bookmarkStart w:id="26" w:name="_heading=h.euc5uckibac1" w:colFirst="0" w:colLast="0"/>
      <w:bookmarkEnd w:id="26"/>
      <w:r>
        <w:rPr>
          <w:rFonts w:ascii="Verdana" w:eastAsia="Verdana" w:hAnsi="Verdana" w:cs="Verdana"/>
          <w:b/>
          <w:bCs/>
          <w:color w:val="000000"/>
          <w:sz w:val="22"/>
          <w:szCs w:val="22"/>
          <w:highlight w:val="white"/>
        </w:rPr>
        <w:t xml:space="preserve"> OBLIGACIONES GENERALES DEL CONTRATISTA</w:t>
      </w:r>
    </w:p>
    <w:p w14:paraId="536D71AC" w14:textId="77777777" w:rsidR="00D70C9E" w:rsidRDefault="00D70C9E">
      <w:pPr>
        <w:pBdr>
          <w:top w:val="nil"/>
          <w:left w:val="nil"/>
          <w:bottom w:val="nil"/>
          <w:right w:val="nil"/>
          <w:between w:val="nil"/>
        </w:pBdr>
        <w:jc w:val="both"/>
        <w:rPr>
          <w:rFonts w:ascii="Verdana" w:eastAsia="Verdana" w:hAnsi="Verdana" w:cs="Verdana"/>
          <w:b/>
          <w:bCs/>
          <w:color w:val="000000"/>
          <w:sz w:val="22"/>
          <w:szCs w:val="22"/>
          <w:highlight w:val="white"/>
        </w:rPr>
      </w:pPr>
    </w:p>
    <w:p w14:paraId="28AEABAD" w14:textId="77777777" w:rsidR="00D70C9E" w:rsidRDefault="00981906">
      <w:pPr>
        <w:jc w:val="both"/>
        <w:rPr>
          <w:rFonts w:ascii="Verdana" w:eastAsia="Verdana" w:hAnsi="Verdana" w:cs="Verdana"/>
          <w:sz w:val="22"/>
          <w:szCs w:val="22"/>
          <w:highlight w:val="white"/>
        </w:rPr>
      </w:pPr>
      <w:r>
        <w:rPr>
          <w:rFonts w:ascii="Verdana" w:eastAsia="Verdana" w:hAnsi="Verdana" w:cs="Verdana"/>
          <w:sz w:val="22"/>
          <w:szCs w:val="22"/>
          <w:highlight w:val="white"/>
        </w:rPr>
        <w:t xml:space="preserve">El contratista se obliga a cumplir las siguientes actividades: </w:t>
      </w:r>
    </w:p>
    <w:p w14:paraId="4FFCDDAB" w14:textId="77777777" w:rsidR="00D70C9E" w:rsidRDefault="00D70C9E">
      <w:pPr>
        <w:jc w:val="both"/>
        <w:rPr>
          <w:rFonts w:ascii="Verdana" w:eastAsia="Verdana" w:hAnsi="Verdana" w:cs="Verdana"/>
          <w:sz w:val="22"/>
          <w:szCs w:val="22"/>
        </w:rPr>
      </w:pPr>
      <w:bookmarkStart w:id="27" w:name="_heading=h.l7bpylsqjkz2" w:colFirst="0" w:colLast="0"/>
      <w:bookmarkEnd w:id="27"/>
    </w:p>
    <w:p w14:paraId="32D0D073" w14:textId="77777777" w:rsidR="00D70C9E" w:rsidRDefault="00981906">
      <w:pPr>
        <w:numPr>
          <w:ilvl w:val="3"/>
          <w:numId w:val="6"/>
        </w:numPr>
        <w:pBdr>
          <w:top w:val="nil"/>
          <w:left w:val="nil"/>
          <w:bottom w:val="nil"/>
          <w:right w:val="nil"/>
          <w:between w:val="nil"/>
        </w:pBdr>
        <w:ind w:left="426" w:hanging="284"/>
        <w:jc w:val="both"/>
        <w:rPr>
          <w:rFonts w:ascii="Verdana" w:eastAsia="Verdana" w:hAnsi="Verdana" w:cs="Verdana"/>
          <w:color w:val="000000"/>
          <w:sz w:val="22"/>
          <w:szCs w:val="22"/>
        </w:rPr>
      </w:pPr>
      <w:bookmarkStart w:id="28" w:name="_heading=h.lyz7yc1pnzyp" w:colFirst="0" w:colLast="0"/>
      <w:bookmarkEnd w:id="28"/>
      <w:r>
        <w:rPr>
          <w:rFonts w:ascii="Verdana" w:eastAsia="Verdana" w:hAnsi="Verdana" w:cs="Verdana"/>
          <w:color w:val="000000"/>
          <w:sz w:val="22"/>
          <w:szCs w:val="22"/>
        </w:rPr>
        <w:t xml:space="preserve">Obrar con lealtad y buena fe en las distintas etapas contractuales. </w:t>
      </w:r>
    </w:p>
    <w:p w14:paraId="0FD991C3" w14:textId="77777777" w:rsidR="00D70C9E" w:rsidRDefault="00981906">
      <w:pPr>
        <w:numPr>
          <w:ilvl w:val="3"/>
          <w:numId w:val="6"/>
        </w:numPr>
        <w:pBdr>
          <w:top w:val="nil"/>
          <w:left w:val="nil"/>
          <w:bottom w:val="nil"/>
          <w:right w:val="nil"/>
          <w:between w:val="nil"/>
        </w:pBdr>
        <w:ind w:left="426" w:hanging="284"/>
        <w:jc w:val="both"/>
        <w:rPr>
          <w:rFonts w:ascii="Verdana" w:eastAsia="Verdana" w:hAnsi="Verdana" w:cs="Verdana"/>
          <w:color w:val="000000"/>
          <w:sz w:val="22"/>
          <w:szCs w:val="22"/>
        </w:rPr>
      </w:pPr>
      <w:r>
        <w:rPr>
          <w:rFonts w:ascii="Verdana" w:eastAsia="Verdana" w:hAnsi="Verdana" w:cs="Verdana"/>
          <w:color w:val="000000"/>
          <w:sz w:val="22"/>
          <w:szCs w:val="22"/>
        </w:rPr>
        <w:t>Atender el objeto contratado en forma oportuna.</w:t>
      </w:r>
    </w:p>
    <w:p w14:paraId="28B9B258" w14:textId="77777777" w:rsidR="00D70C9E" w:rsidRDefault="00981906">
      <w:pPr>
        <w:numPr>
          <w:ilvl w:val="3"/>
          <w:numId w:val="6"/>
        </w:numPr>
        <w:pBdr>
          <w:top w:val="nil"/>
          <w:left w:val="nil"/>
          <w:bottom w:val="nil"/>
          <w:right w:val="nil"/>
          <w:between w:val="nil"/>
        </w:pBdr>
        <w:ind w:left="426" w:hanging="284"/>
        <w:jc w:val="both"/>
        <w:rPr>
          <w:rFonts w:ascii="Verdana" w:eastAsia="Verdana" w:hAnsi="Verdana" w:cs="Verdana"/>
          <w:color w:val="000000"/>
          <w:sz w:val="22"/>
          <w:szCs w:val="22"/>
        </w:rPr>
      </w:pPr>
      <w:r>
        <w:rPr>
          <w:rFonts w:ascii="Verdana" w:eastAsia="Verdana" w:hAnsi="Verdana" w:cs="Verdana"/>
          <w:color w:val="000000"/>
          <w:sz w:val="22"/>
          <w:szCs w:val="22"/>
        </w:rPr>
        <w:t xml:space="preserve">Cumplir con PARQUES NACIONALES NATURALES DE COLOMBIA para que el objeto contratado se cumpla y que sea de buena calidad. </w:t>
      </w:r>
    </w:p>
    <w:p w14:paraId="76FB9EE6" w14:textId="77777777" w:rsidR="00D70C9E" w:rsidRDefault="00981906">
      <w:pPr>
        <w:numPr>
          <w:ilvl w:val="3"/>
          <w:numId w:val="6"/>
        </w:numPr>
        <w:pBdr>
          <w:top w:val="nil"/>
          <w:left w:val="nil"/>
          <w:bottom w:val="nil"/>
          <w:right w:val="nil"/>
          <w:between w:val="nil"/>
        </w:pBdr>
        <w:ind w:left="426" w:hanging="284"/>
        <w:jc w:val="both"/>
        <w:rPr>
          <w:rFonts w:ascii="Verdana" w:eastAsia="Verdana" w:hAnsi="Verdana" w:cs="Verdana"/>
          <w:color w:val="000000"/>
          <w:sz w:val="22"/>
          <w:szCs w:val="22"/>
        </w:rPr>
      </w:pPr>
      <w:r>
        <w:rPr>
          <w:rFonts w:ascii="Verdana" w:eastAsia="Verdana" w:hAnsi="Verdana" w:cs="Verdana"/>
          <w:color w:val="000000"/>
          <w:sz w:val="22"/>
          <w:szCs w:val="22"/>
        </w:rPr>
        <w:t xml:space="preserve">Acatar las instrucciones que para el desarrollo del contrato le imparta el supervisor. </w:t>
      </w:r>
    </w:p>
    <w:p w14:paraId="2E0BE1F4" w14:textId="77777777" w:rsidR="00D70C9E" w:rsidRDefault="00981906">
      <w:pPr>
        <w:numPr>
          <w:ilvl w:val="3"/>
          <w:numId w:val="6"/>
        </w:numPr>
        <w:pBdr>
          <w:top w:val="nil"/>
          <w:left w:val="nil"/>
          <w:bottom w:val="nil"/>
          <w:right w:val="nil"/>
          <w:between w:val="nil"/>
        </w:pBdr>
        <w:ind w:left="426" w:hanging="284"/>
        <w:jc w:val="both"/>
        <w:rPr>
          <w:rFonts w:ascii="Verdana" w:eastAsia="Verdana" w:hAnsi="Verdana" w:cs="Verdana"/>
          <w:color w:val="000000"/>
          <w:sz w:val="22"/>
          <w:szCs w:val="22"/>
        </w:rPr>
      </w:pPr>
      <w:r>
        <w:rPr>
          <w:rFonts w:ascii="Verdana" w:eastAsia="Verdana" w:hAnsi="Verdana" w:cs="Verdana"/>
          <w:color w:val="000000"/>
          <w:sz w:val="22"/>
          <w:szCs w:val="22"/>
        </w:rPr>
        <w:lastRenderedPageBreak/>
        <w:t>Dar cumplimiento a las obligaciones con los sistemas de seguridad social en salud y pensiones y aportes parafiscales, cuando haya lugar, y presentar los documentos respectivos que así lo acrediten, conforme lo establecido en las Leyes 789 de 2002, 828 de 2003, 1122 de 2007, 1150 de 2007, 1562 de 2012 y demás que las adicionen, complementen o modifiquen y presentar cuando sean requeridos los comprobantes de afiliación y pago de los aportes a los sistemas de salud y pensión del personal destinado a la prestación del objeto del contrato.</w:t>
      </w:r>
    </w:p>
    <w:p w14:paraId="18E825FC" w14:textId="77777777" w:rsidR="00D70C9E" w:rsidRDefault="00981906">
      <w:pPr>
        <w:numPr>
          <w:ilvl w:val="3"/>
          <w:numId w:val="6"/>
        </w:numPr>
        <w:pBdr>
          <w:top w:val="nil"/>
          <w:left w:val="nil"/>
          <w:bottom w:val="nil"/>
          <w:right w:val="nil"/>
          <w:between w:val="nil"/>
        </w:pBdr>
        <w:ind w:left="426" w:hanging="284"/>
        <w:jc w:val="both"/>
        <w:rPr>
          <w:rFonts w:ascii="Verdana" w:eastAsia="Verdana" w:hAnsi="Verdana" w:cs="Verdana"/>
          <w:color w:val="000000"/>
          <w:sz w:val="22"/>
          <w:szCs w:val="22"/>
        </w:rPr>
      </w:pPr>
      <w:r>
        <w:rPr>
          <w:rFonts w:ascii="Verdana" w:eastAsia="Verdana" w:hAnsi="Verdana" w:cs="Verdana"/>
          <w:color w:val="000000"/>
          <w:sz w:val="22"/>
          <w:szCs w:val="22"/>
        </w:rPr>
        <w:t xml:space="preserve">Mantener fijos los precios ofertados durante la ejecución del contrato. </w:t>
      </w:r>
    </w:p>
    <w:p w14:paraId="5E279BA4" w14:textId="77777777" w:rsidR="00064E87" w:rsidRDefault="00064E87">
      <w:pPr>
        <w:numPr>
          <w:ilvl w:val="3"/>
          <w:numId w:val="6"/>
        </w:numPr>
        <w:pBdr>
          <w:top w:val="nil"/>
          <w:left w:val="nil"/>
          <w:bottom w:val="nil"/>
          <w:right w:val="nil"/>
          <w:between w:val="nil"/>
        </w:pBdr>
        <w:ind w:left="426" w:hanging="284"/>
        <w:jc w:val="both"/>
        <w:rPr>
          <w:rFonts w:ascii="Verdana" w:eastAsia="Verdana" w:hAnsi="Verdana" w:cs="Verdana"/>
          <w:color w:val="000000"/>
          <w:sz w:val="22"/>
          <w:szCs w:val="22"/>
        </w:rPr>
      </w:pPr>
      <w:r w:rsidRPr="00064E87">
        <w:rPr>
          <w:rFonts w:ascii="Verdana" w:eastAsia="Verdana" w:hAnsi="Verdana" w:cs="Verdana"/>
          <w:color w:val="000000"/>
          <w:sz w:val="22"/>
          <w:szCs w:val="22"/>
        </w:rPr>
        <w:t>Reemplazar los elementos que, conforme al diagnóstico técnico realizado durante la ejecución del mantenimiento, sean catalogados como defectuosos y correspondan a los ítems de mantenimiento correctivo ya identificados en el presente estudio, dentro del término que para tal efecto establezca el supervisor del contrato.</w:t>
      </w:r>
    </w:p>
    <w:p w14:paraId="078615A3" w14:textId="308AC423" w:rsidR="00D70C9E" w:rsidRDefault="00981906">
      <w:pPr>
        <w:numPr>
          <w:ilvl w:val="3"/>
          <w:numId w:val="6"/>
        </w:numPr>
        <w:pBdr>
          <w:top w:val="nil"/>
          <w:left w:val="nil"/>
          <w:bottom w:val="nil"/>
          <w:right w:val="nil"/>
          <w:between w:val="nil"/>
        </w:pBdr>
        <w:ind w:left="426" w:hanging="284"/>
        <w:jc w:val="both"/>
        <w:rPr>
          <w:rFonts w:ascii="Verdana" w:eastAsia="Verdana" w:hAnsi="Verdana" w:cs="Verdana"/>
          <w:color w:val="000000"/>
          <w:sz w:val="22"/>
          <w:szCs w:val="22"/>
        </w:rPr>
      </w:pPr>
      <w:r>
        <w:rPr>
          <w:rFonts w:ascii="Verdana" w:eastAsia="Verdana" w:hAnsi="Verdana" w:cs="Verdana"/>
          <w:color w:val="000000"/>
          <w:sz w:val="22"/>
          <w:szCs w:val="22"/>
        </w:rPr>
        <w:t xml:space="preserve">Reportar de manera inmediata al supervisor del contrato cualquier novedad o anomalía que se presente durante su ejecución. </w:t>
      </w:r>
    </w:p>
    <w:p w14:paraId="3DF8D4F3" w14:textId="77777777" w:rsidR="00D70C9E" w:rsidRDefault="00981906">
      <w:pPr>
        <w:numPr>
          <w:ilvl w:val="3"/>
          <w:numId w:val="6"/>
        </w:numPr>
        <w:pBdr>
          <w:top w:val="nil"/>
          <w:left w:val="nil"/>
          <w:bottom w:val="nil"/>
          <w:right w:val="nil"/>
          <w:between w:val="nil"/>
        </w:pBdr>
        <w:ind w:left="426" w:hanging="284"/>
        <w:jc w:val="both"/>
        <w:rPr>
          <w:rFonts w:ascii="Verdana" w:eastAsia="Verdana" w:hAnsi="Verdana" w:cs="Verdana"/>
          <w:color w:val="000000"/>
          <w:sz w:val="22"/>
          <w:szCs w:val="22"/>
        </w:rPr>
      </w:pPr>
      <w:r>
        <w:rPr>
          <w:rFonts w:ascii="Verdana" w:eastAsia="Verdana" w:hAnsi="Verdana" w:cs="Verdana"/>
          <w:color w:val="000000"/>
          <w:sz w:val="22"/>
          <w:szCs w:val="22"/>
        </w:rPr>
        <w:t xml:space="preserve">Guardar estricta confidencialidad y reserva sobre la información y documentos que en virtud de este contrato llegare a conocer. </w:t>
      </w:r>
    </w:p>
    <w:p w14:paraId="0E0E33BD" w14:textId="77777777" w:rsidR="00D70C9E" w:rsidRDefault="00981906">
      <w:pPr>
        <w:numPr>
          <w:ilvl w:val="3"/>
          <w:numId w:val="6"/>
        </w:numPr>
        <w:pBdr>
          <w:top w:val="nil"/>
          <w:left w:val="nil"/>
          <w:bottom w:val="nil"/>
          <w:right w:val="nil"/>
          <w:between w:val="nil"/>
        </w:pBdr>
        <w:ind w:left="426" w:hanging="426"/>
        <w:jc w:val="both"/>
        <w:rPr>
          <w:rFonts w:ascii="Verdana" w:eastAsia="Verdana" w:hAnsi="Verdana" w:cs="Verdana"/>
          <w:color w:val="000000"/>
          <w:sz w:val="22"/>
          <w:szCs w:val="22"/>
        </w:rPr>
      </w:pPr>
      <w:r>
        <w:rPr>
          <w:rFonts w:ascii="Verdana" w:eastAsia="Verdana" w:hAnsi="Verdana" w:cs="Verdana"/>
          <w:color w:val="000000"/>
          <w:sz w:val="22"/>
          <w:szCs w:val="22"/>
        </w:rPr>
        <w:t xml:space="preserve">Constituir las garantías pactadas en el contrato dentro del término que se establezca en el mismo. </w:t>
      </w:r>
    </w:p>
    <w:p w14:paraId="51E39BBF" w14:textId="77777777" w:rsidR="00D70C9E" w:rsidRDefault="00981906">
      <w:pPr>
        <w:numPr>
          <w:ilvl w:val="3"/>
          <w:numId w:val="6"/>
        </w:numPr>
        <w:pBdr>
          <w:top w:val="nil"/>
          <w:left w:val="nil"/>
          <w:bottom w:val="nil"/>
          <w:right w:val="nil"/>
          <w:between w:val="nil"/>
        </w:pBdr>
        <w:ind w:left="426" w:hanging="426"/>
        <w:jc w:val="both"/>
        <w:rPr>
          <w:rFonts w:ascii="Verdana" w:eastAsia="Verdana" w:hAnsi="Verdana" w:cs="Verdana"/>
          <w:color w:val="000000"/>
          <w:sz w:val="22"/>
          <w:szCs w:val="22"/>
        </w:rPr>
      </w:pPr>
      <w:r>
        <w:rPr>
          <w:rFonts w:ascii="Verdana" w:eastAsia="Verdana" w:hAnsi="Verdana" w:cs="Verdana"/>
          <w:color w:val="000000"/>
          <w:sz w:val="22"/>
          <w:szCs w:val="22"/>
        </w:rPr>
        <w:t xml:space="preserve">Tomar las precauciones necesarias para la seguridad del personal a su cargo o servicio, de acuerdo con las reglamentaciones vigentes en el país. </w:t>
      </w:r>
    </w:p>
    <w:p w14:paraId="23DAD02C" w14:textId="77777777" w:rsidR="00D70C9E" w:rsidRDefault="00981906">
      <w:pPr>
        <w:numPr>
          <w:ilvl w:val="3"/>
          <w:numId w:val="6"/>
        </w:numPr>
        <w:pBdr>
          <w:top w:val="nil"/>
          <w:left w:val="nil"/>
          <w:bottom w:val="nil"/>
          <w:right w:val="nil"/>
          <w:between w:val="nil"/>
        </w:pBdr>
        <w:ind w:left="426" w:hanging="426"/>
        <w:rPr>
          <w:rFonts w:ascii="Verdana" w:eastAsia="Verdana" w:hAnsi="Verdana" w:cs="Verdana"/>
          <w:color w:val="000000"/>
          <w:sz w:val="22"/>
          <w:szCs w:val="22"/>
        </w:rPr>
      </w:pPr>
      <w:bookmarkStart w:id="29" w:name="_heading=h.kt9qqqf0asar" w:colFirst="0" w:colLast="0"/>
      <w:bookmarkEnd w:id="29"/>
      <w:r>
        <w:rPr>
          <w:rFonts w:ascii="Verdana" w:eastAsia="Verdana" w:hAnsi="Verdana" w:cs="Verdana"/>
          <w:color w:val="000000"/>
          <w:sz w:val="22"/>
          <w:szCs w:val="22"/>
        </w:rPr>
        <w:t xml:space="preserve">Cumplir en general las que se desprendan de la naturaleza del contrato y de su objeto. </w:t>
      </w:r>
    </w:p>
    <w:p w14:paraId="1C70DD09" w14:textId="2EBDBEF3" w:rsidR="00D70C9E" w:rsidRDefault="00D70C9E">
      <w:pPr>
        <w:rPr>
          <w:rFonts w:ascii="Verdana" w:eastAsia="Verdana" w:hAnsi="Verdana" w:cs="Verdana"/>
          <w:b/>
          <w:bCs/>
          <w:sz w:val="22"/>
          <w:szCs w:val="22"/>
        </w:rPr>
      </w:pPr>
      <w:bookmarkStart w:id="30" w:name="_heading=h.2l2qr5dsdlsa" w:colFirst="0" w:colLast="0"/>
      <w:bookmarkEnd w:id="30"/>
    </w:p>
    <w:p w14:paraId="2A6181E3" w14:textId="77777777" w:rsidR="00064E87" w:rsidRDefault="00064E87">
      <w:pPr>
        <w:rPr>
          <w:rFonts w:ascii="Verdana" w:eastAsia="Verdana" w:hAnsi="Verdana" w:cs="Verdana"/>
          <w:b/>
          <w:bCs/>
          <w:sz w:val="22"/>
          <w:szCs w:val="22"/>
        </w:rPr>
      </w:pPr>
    </w:p>
    <w:p w14:paraId="30DC6CD3" w14:textId="77777777" w:rsidR="00D70C9E" w:rsidRDefault="00981906">
      <w:pPr>
        <w:numPr>
          <w:ilvl w:val="1"/>
          <w:numId w:val="2"/>
        </w:num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b/>
          <w:bCs/>
          <w:color w:val="000000"/>
          <w:sz w:val="22"/>
          <w:szCs w:val="22"/>
        </w:rPr>
        <w:t xml:space="preserve"> OBLIGACIONES DE PARQUES NACIONALES</w:t>
      </w:r>
    </w:p>
    <w:p w14:paraId="1347AA3B" w14:textId="77777777" w:rsidR="00D70C9E" w:rsidRDefault="00D70C9E">
      <w:pPr>
        <w:pBdr>
          <w:top w:val="nil"/>
          <w:left w:val="nil"/>
          <w:bottom w:val="nil"/>
          <w:right w:val="nil"/>
          <w:between w:val="nil"/>
        </w:pBdr>
        <w:spacing w:line="276" w:lineRule="auto"/>
        <w:jc w:val="both"/>
        <w:rPr>
          <w:rFonts w:ascii="Verdana" w:eastAsia="Verdana" w:hAnsi="Verdana" w:cs="Verdana"/>
          <w:sz w:val="22"/>
          <w:szCs w:val="22"/>
        </w:rPr>
      </w:pPr>
    </w:p>
    <w:p w14:paraId="3F5A492A" w14:textId="77777777" w:rsidR="00D70C9E" w:rsidRDefault="00981906">
      <w:pPr>
        <w:numPr>
          <w:ilvl w:val="0"/>
          <w:numId w:val="7"/>
        </w:numPr>
        <w:pBdr>
          <w:top w:val="nil"/>
          <w:left w:val="nil"/>
          <w:bottom w:val="nil"/>
          <w:right w:val="nil"/>
          <w:between w:val="nil"/>
        </w:pBdr>
        <w:spacing w:line="276" w:lineRule="auto"/>
        <w:ind w:left="426" w:hanging="284"/>
        <w:jc w:val="both"/>
        <w:rPr>
          <w:rFonts w:ascii="Verdana" w:eastAsia="Verdana" w:hAnsi="Verdana" w:cs="Verdana"/>
          <w:color w:val="000000"/>
          <w:sz w:val="22"/>
          <w:szCs w:val="22"/>
        </w:rPr>
      </w:pPr>
      <w:r>
        <w:rPr>
          <w:rFonts w:ascii="Verdana" w:eastAsia="Verdana" w:hAnsi="Verdana" w:cs="Verdana"/>
          <w:color w:val="000000"/>
          <w:sz w:val="22"/>
          <w:szCs w:val="22"/>
        </w:rPr>
        <w:t>Expedir constancia(s) de cumplimiento en forma oportuna para el respectivo pago.</w:t>
      </w:r>
    </w:p>
    <w:p w14:paraId="05B59EC9" w14:textId="77777777" w:rsidR="00D70C9E" w:rsidRDefault="00981906">
      <w:pPr>
        <w:numPr>
          <w:ilvl w:val="0"/>
          <w:numId w:val="7"/>
        </w:numPr>
        <w:pBdr>
          <w:top w:val="nil"/>
          <w:left w:val="nil"/>
          <w:bottom w:val="nil"/>
          <w:right w:val="nil"/>
          <w:between w:val="nil"/>
        </w:pBdr>
        <w:spacing w:line="276" w:lineRule="auto"/>
        <w:ind w:left="426" w:hanging="284"/>
        <w:jc w:val="both"/>
        <w:rPr>
          <w:rFonts w:ascii="Verdana" w:eastAsia="Verdana" w:hAnsi="Verdana" w:cs="Verdana"/>
          <w:color w:val="000000"/>
          <w:sz w:val="22"/>
          <w:szCs w:val="22"/>
        </w:rPr>
      </w:pPr>
      <w:r>
        <w:rPr>
          <w:rFonts w:ascii="Verdana" w:eastAsia="Verdana" w:hAnsi="Verdana" w:cs="Verdana"/>
          <w:color w:val="000000"/>
          <w:sz w:val="22"/>
          <w:szCs w:val="22"/>
        </w:rPr>
        <w:t>Verificar el cumplimiento de las obligaciones contraídas por el Contratista.</w:t>
      </w:r>
    </w:p>
    <w:p w14:paraId="23994649" w14:textId="77777777" w:rsidR="00D70C9E" w:rsidRDefault="00981906">
      <w:pPr>
        <w:numPr>
          <w:ilvl w:val="0"/>
          <w:numId w:val="7"/>
        </w:numPr>
        <w:pBdr>
          <w:top w:val="nil"/>
          <w:left w:val="nil"/>
          <w:bottom w:val="nil"/>
          <w:right w:val="nil"/>
          <w:between w:val="nil"/>
        </w:pBdr>
        <w:spacing w:line="276" w:lineRule="auto"/>
        <w:ind w:left="426" w:hanging="284"/>
        <w:jc w:val="both"/>
        <w:rPr>
          <w:rFonts w:ascii="Verdana" w:eastAsia="Verdana" w:hAnsi="Verdana" w:cs="Verdana"/>
          <w:color w:val="000000"/>
          <w:sz w:val="22"/>
          <w:szCs w:val="22"/>
        </w:rPr>
      </w:pPr>
      <w:r>
        <w:rPr>
          <w:rFonts w:ascii="Verdana" w:eastAsia="Verdana" w:hAnsi="Verdana" w:cs="Verdana"/>
          <w:color w:val="000000"/>
          <w:sz w:val="22"/>
          <w:szCs w:val="22"/>
        </w:rPr>
        <w:t>Prestar la colaboración necesaria para que el Contratista satisfaga plenamente el objeto contractual.</w:t>
      </w:r>
    </w:p>
    <w:p w14:paraId="4A2A1A03" w14:textId="77777777" w:rsidR="00D70C9E" w:rsidRDefault="00981906">
      <w:pPr>
        <w:numPr>
          <w:ilvl w:val="0"/>
          <w:numId w:val="7"/>
        </w:numPr>
        <w:pBdr>
          <w:top w:val="nil"/>
          <w:left w:val="nil"/>
          <w:bottom w:val="nil"/>
          <w:right w:val="nil"/>
          <w:between w:val="nil"/>
        </w:pBdr>
        <w:spacing w:line="276" w:lineRule="auto"/>
        <w:ind w:left="426" w:hanging="284"/>
        <w:jc w:val="both"/>
        <w:rPr>
          <w:rFonts w:ascii="Verdana" w:eastAsia="Verdana" w:hAnsi="Verdana" w:cs="Verdana"/>
          <w:color w:val="000000"/>
          <w:sz w:val="22"/>
          <w:szCs w:val="22"/>
        </w:rPr>
      </w:pPr>
      <w:r>
        <w:rPr>
          <w:rFonts w:ascii="Verdana" w:eastAsia="Verdana" w:hAnsi="Verdana" w:cs="Verdana"/>
          <w:color w:val="000000"/>
          <w:sz w:val="22"/>
          <w:szCs w:val="22"/>
        </w:rPr>
        <w:t>Efectuar los pagos en la forma pactada en el presente contrato.</w:t>
      </w:r>
    </w:p>
    <w:p w14:paraId="4C34C778" w14:textId="77777777" w:rsidR="00D70C9E" w:rsidRDefault="00981906">
      <w:pPr>
        <w:numPr>
          <w:ilvl w:val="0"/>
          <w:numId w:val="7"/>
        </w:numPr>
        <w:pBdr>
          <w:top w:val="nil"/>
          <w:left w:val="nil"/>
          <w:bottom w:val="nil"/>
          <w:right w:val="nil"/>
          <w:between w:val="nil"/>
        </w:pBdr>
        <w:spacing w:line="276" w:lineRule="auto"/>
        <w:ind w:left="426" w:hanging="284"/>
        <w:jc w:val="both"/>
        <w:rPr>
          <w:rFonts w:ascii="Verdana" w:eastAsia="Verdana" w:hAnsi="Verdana" w:cs="Verdana"/>
          <w:color w:val="000000"/>
          <w:sz w:val="22"/>
          <w:szCs w:val="22"/>
        </w:rPr>
      </w:pPr>
      <w:r>
        <w:rPr>
          <w:rFonts w:ascii="Verdana" w:eastAsia="Verdana" w:hAnsi="Verdana" w:cs="Verdana"/>
          <w:color w:val="000000"/>
          <w:sz w:val="22"/>
          <w:szCs w:val="22"/>
        </w:rPr>
        <w:t>Dirimir las controversias que se presenten entre el Supervisor y el Contratista en la ejecución del Contrato.</w:t>
      </w:r>
    </w:p>
    <w:p w14:paraId="1FD53364" w14:textId="77777777" w:rsidR="00D70C9E" w:rsidRDefault="00981906">
      <w:pPr>
        <w:numPr>
          <w:ilvl w:val="0"/>
          <w:numId w:val="7"/>
        </w:numPr>
        <w:pBdr>
          <w:top w:val="nil"/>
          <w:left w:val="nil"/>
          <w:bottom w:val="nil"/>
          <w:right w:val="nil"/>
          <w:between w:val="nil"/>
        </w:pBdr>
        <w:spacing w:line="276" w:lineRule="auto"/>
        <w:ind w:left="426" w:hanging="284"/>
        <w:jc w:val="both"/>
        <w:rPr>
          <w:rFonts w:ascii="Verdana" w:eastAsia="Verdana" w:hAnsi="Verdana" w:cs="Verdana"/>
          <w:color w:val="000000"/>
          <w:sz w:val="22"/>
          <w:szCs w:val="22"/>
        </w:rPr>
      </w:pPr>
      <w:r>
        <w:rPr>
          <w:rFonts w:ascii="Verdana" w:eastAsia="Verdana" w:hAnsi="Verdana" w:cs="Verdana"/>
          <w:color w:val="000000"/>
          <w:sz w:val="22"/>
          <w:szCs w:val="22"/>
        </w:rPr>
        <w:t xml:space="preserve">Parques podrá exigir si lo cree conveniente las pruebas que indiquen que el contratista ha cumplido con las obligaciones de pagar oportunamente los salarios y prestaciones que correspondan de acuerdo con las leyes vigentes al personal que utilice para la ejecución de este contrato. </w:t>
      </w:r>
    </w:p>
    <w:p w14:paraId="51215347" w14:textId="77777777" w:rsidR="00D70C9E" w:rsidRDefault="00981906">
      <w:pPr>
        <w:numPr>
          <w:ilvl w:val="0"/>
          <w:numId w:val="7"/>
        </w:numPr>
        <w:pBdr>
          <w:top w:val="nil"/>
          <w:left w:val="nil"/>
          <w:bottom w:val="nil"/>
          <w:right w:val="nil"/>
          <w:between w:val="nil"/>
        </w:pBdr>
        <w:spacing w:line="276" w:lineRule="auto"/>
        <w:ind w:left="426" w:hanging="284"/>
        <w:jc w:val="both"/>
        <w:rPr>
          <w:rFonts w:ascii="Verdana" w:eastAsia="Verdana" w:hAnsi="Verdana" w:cs="Verdana"/>
          <w:color w:val="000000"/>
          <w:sz w:val="22"/>
          <w:szCs w:val="22"/>
        </w:rPr>
      </w:pPr>
      <w:r>
        <w:rPr>
          <w:rFonts w:ascii="Verdana" w:eastAsia="Verdana" w:hAnsi="Verdana" w:cs="Verdana"/>
          <w:color w:val="000000"/>
          <w:sz w:val="22"/>
          <w:szCs w:val="22"/>
        </w:rPr>
        <w:t xml:space="preserve">Parques de acuerdo con la normatividad vigente en materia de contratación impondrá las multas a que haya lugar, siempre que se compruebe el incumplimiento del objeto del contrato. </w:t>
      </w:r>
    </w:p>
    <w:p w14:paraId="06849D5E" w14:textId="77777777" w:rsidR="00D70C9E" w:rsidRDefault="00D70C9E">
      <w:pPr>
        <w:pBdr>
          <w:top w:val="nil"/>
          <w:left w:val="nil"/>
          <w:bottom w:val="nil"/>
          <w:right w:val="nil"/>
          <w:between w:val="nil"/>
        </w:pBdr>
        <w:spacing w:line="276" w:lineRule="auto"/>
        <w:jc w:val="both"/>
        <w:rPr>
          <w:rFonts w:ascii="Verdana" w:eastAsia="Verdana" w:hAnsi="Verdana" w:cs="Verdana"/>
          <w:color w:val="000000"/>
          <w:sz w:val="22"/>
          <w:szCs w:val="22"/>
        </w:rPr>
      </w:pPr>
    </w:p>
    <w:p w14:paraId="2895D912" w14:textId="77777777" w:rsidR="00D70C9E" w:rsidRDefault="00981906">
      <w:pPr>
        <w:pBdr>
          <w:top w:val="nil"/>
          <w:left w:val="nil"/>
          <w:bottom w:val="nil"/>
          <w:right w:val="nil"/>
          <w:between w:val="nil"/>
        </w:pBdr>
        <w:spacing w:line="276" w:lineRule="auto"/>
        <w:jc w:val="both"/>
        <w:rPr>
          <w:rFonts w:ascii="Verdana" w:eastAsia="Verdana" w:hAnsi="Verdana" w:cs="Verdana"/>
          <w:sz w:val="22"/>
          <w:szCs w:val="22"/>
        </w:rPr>
      </w:pPr>
      <w:r>
        <w:rPr>
          <w:rFonts w:ascii="Verdana" w:eastAsia="Verdana" w:hAnsi="Verdana" w:cs="Verdana"/>
          <w:b/>
          <w:bCs/>
          <w:sz w:val="22"/>
          <w:szCs w:val="22"/>
        </w:rPr>
        <w:lastRenderedPageBreak/>
        <w:t>NOTA:</w:t>
      </w:r>
      <w:r>
        <w:rPr>
          <w:rFonts w:ascii="Verdana" w:eastAsia="Verdana" w:hAnsi="Verdana" w:cs="Verdana"/>
          <w:sz w:val="22"/>
          <w:szCs w:val="22"/>
        </w:rPr>
        <w:t xml:space="preserve"> Las estipulaciones incluidas en el presente contrato, son de obligatorio cumplimiento por parte del contratista, igualmente los plazos, condiciones y calidades del personal y tecnología destinados para la ejecución del contrato.</w:t>
      </w:r>
    </w:p>
    <w:p w14:paraId="17B54AAD" w14:textId="77777777" w:rsidR="00D70C9E" w:rsidRDefault="00D70C9E">
      <w:pPr>
        <w:pBdr>
          <w:top w:val="nil"/>
          <w:left w:val="nil"/>
          <w:bottom w:val="nil"/>
          <w:right w:val="nil"/>
          <w:between w:val="nil"/>
        </w:pBdr>
        <w:spacing w:line="276" w:lineRule="auto"/>
        <w:jc w:val="both"/>
        <w:rPr>
          <w:rFonts w:ascii="Verdana" w:eastAsia="Verdana" w:hAnsi="Verdana" w:cs="Verdana"/>
          <w:sz w:val="22"/>
          <w:szCs w:val="22"/>
        </w:rPr>
      </w:pPr>
    </w:p>
    <w:p w14:paraId="20FE9F19" w14:textId="77777777" w:rsidR="00D70C9E" w:rsidRDefault="00981906">
      <w:pPr>
        <w:numPr>
          <w:ilvl w:val="0"/>
          <w:numId w:val="2"/>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b/>
          <w:bCs/>
          <w:color w:val="000000"/>
          <w:sz w:val="22"/>
          <w:szCs w:val="22"/>
        </w:rPr>
        <w:t xml:space="preserve"> CONSIDERACIONES GENERALES:</w:t>
      </w:r>
    </w:p>
    <w:p w14:paraId="632A4A29" w14:textId="77777777" w:rsidR="00D70C9E" w:rsidRDefault="00D70C9E">
      <w:pPr>
        <w:pBdr>
          <w:top w:val="nil"/>
          <w:left w:val="nil"/>
          <w:bottom w:val="nil"/>
          <w:right w:val="nil"/>
          <w:between w:val="nil"/>
        </w:pBdr>
        <w:jc w:val="both"/>
        <w:rPr>
          <w:rFonts w:ascii="Verdana" w:eastAsia="Verdana" w:hAnsi="Verdana" w:cs="Verdana"/>
          <w:b/>
          <w:bCs/>
          <w:color w:val="000000"/>
          <w:sz w:val="22"/>
          <w:szCs w:val="22"/>
        </w:rPr>
      </w:pPr>
      <w:bookmarkStart w:id="31" w:name="_heading=h.5kn13g6xl0az" w:colFirst="0" w:colLast="0"/>
      <w:bookmarkEnd w:id="31"/>
    </w:p>
    <w:p w14:paraId="686BFD0E" w14:textId="40F4447F" w:rsidR="00D70C9E" w:rsidRPr="00202341" w:rsidRDefault="00981906" w:rsidP="00282BFC">
      <w:pPr>
        <w:numPr>
          <w:ilvl w:val="1"/>
          <w:numId w:val="2"/>
        </w:numPr>
        <w:pBdr>
          <w:top w:val="nil"/>
          <w:left w:val="nil"/>
          <w:bottom w:val="nil"/>
          <w:right w:val="nil"/>
          <w:between w:val="nil"/>
        </w:pBdr>
        <w:ind w:left="0" w:firstLine="0"/>
        <w:jc w:val="both"/>
        <w:rPr>
          <w:rFonts w:ascii="Arial" w:eastAsia="Arial" w:hAnsi="Arial" w:cs="Arial"/>
          <w:color w:val="222222"/>
          <w:lang w:val="es-CO"/>
        </w:rPr>
      </w:pPr>
      <w:r w:rsidRPr="00202341">
        <w:rPr>
          <w:rFonts w:ascii="Verdana" w:eastAsia="Verdana" w:hAnsi="Verdana" w:cs="Verdana"/>
          <w:b/>
          <w:bCs/>
          <w:color w:val="000000"/>
          <w:sz w:val="22"/>
          <w:szCs w:val="22"/>
        </w:rPr>
        <w:t xml:space="preserve">OBJETO DEL CONTRATO: </w:t>
      </w:r>
      <w:r w:rsidRPr="00202341">
        <w:rPr>
          <w:rFonts w:ascii="Arial" w:eastAsia="Arial" w:hAnsi="Arial" w:cs="Arial"/>
          <w:color w:val="222222"/>
        </w:rPr>
        <w:t xml:space="preserve">DP04-3202008-9-189 </w:t>
      </w:r>
      <w:r w:rsidR="00282BFC" w:rsidRPr="00202341">
        <w:rPr>
          <w:rFonts w:ascii="Arial" w:eastAsia="Arial" w:hAnsi="Arial" w:cs="Arial"/>
          <w:color w:val="222222"/>
          <w:lang w:val="es-CO"/>
        </w:rPr>
        <w:t>Prestar servicio de mantenimiento preventivo y correctivo a todo costo de los equipos para monitoreo de fuentes de agua superficiales utilizados en el PNN Farallones de Cali, especialmente en los ecosistemas andinos y de páramo, en el marco de la conservación de la diversidad biológica de las áreas protegidas del SINAP nacional.</w:t>
      </w:r>
      <w:r w:rsidRPr="00202341">
        <w:rPr>
          <w:rFonts w:ascii="Verdana" w:eastAsia="Verdana" w:hAnsi="Verdana" w:cs="Verdana"/>
          <w:b/>
          <w:bCs/>
          <w:sz w:val="22"/>
          <w:szCs w:val="22"/>
        </w:rPr>
        <w:t xml:space="preserve"> </w:t>
      </w:r>
    </w:p>
    <w:p w14:paraId="11D7ED16" w14:textId="77777777" w:rsidR="00D70C9E" w:rsidRPr="00202341" w:rsidRDefault="00D70C9E">
      <w:pPr>
        <w:pBdr>
          <w:top w:val="nil"/>
          <w:left w:val="nil"/>
          <w:bottom w:val="nil"/>
          <w:right w:val="nil"/>
          <w:between w:val="nil"/>
        </w:pBdr>
        <w:jc w:val="both"/>
        <w:rPr>
          <w:rFonts w:ascii="Verdana" w:eastAsia="Verdana" w:hAnsi="Verdana" w:cs="Verdana"/>
          <w:b/>
          <w:bCs/>
          <w:color w:val="000000"/>
          <w:sz w:val="22"/>
          <w:szCs w:val="22"/>
        </w:rPr>
      </w:pPr>
    </w:p>
    <w:p w14:paraId="23AF2728" w14:textId="7D7D3D49" w:rsidR="00D70C9E" w:rsidRPr="00202341" w:rsidRDefault="00981906">
      <w:pPr>
        <w:numPr>
          <w:ilvl w:val="1"/>
          <w:numId w:val="2"/>
        </w:numPr>
        <w:pBdr>
          <w:top w:val="nil"/>
          <w:left w:val="nil"/>
          <w:bottom w:val="nil"/>
          <w:right w:val="nil"/>
          <w:between w:val="nil"/>
        </w:pBdr>
        <w:ind w:left="0" w:firstLine="0"/>
        <w:jc w:val="both"/>
        <w:rPr>
          <w:rFonts w:ascii="Verdana" w:eastAsia="Verdana" w:hAnsi="Verdana" w:cs="Verdana"/>
          <w:color w:val="000000"/>
          <w:sz w:val="22"/>
          <w:szCs w:val="22"/>
        </w:rPr>
      </w:pPr>
      <w:r w:rsidRPr="00202341">
        <w:rPr>
          <w:rFonts w:ascii="Verdana" w:eastAsia="Verdana" w:hAnsi="Verdana" w:cs="Verdana"/>
          <w:b/>
          <w:bCs/>
          <w:color w:val="000000"/>
          <w:sz w:val="22"/>
          <w:szCs w:val="22"/>
        </w:rPr>
        <w:t xml:space="preserve"> IDENTIFICACIÓN DEL CONTRATO A CELEBRAR: </w:t>
      </w:r>
      <w:r w:rsidRPr="00202341">
        <w:rPr>
          <w:rFonts w:ascii="Verdana" w:eastAsia="Verdana" w:hAnsi="Verdana" w:cs="Verdana"/>
          <w:color w:val="000000"/>
          <w:sz w:val="22"/>
          <w:szCs w:val="22"/>
        </w:rPr>
        <w:t>Resultante del presente proceso de selección se tendrá: contrato de</w:t>
      </w:r>
      <w:r w:rsidR="0031225B" w:rsidRPr="00202341">
        <w:rPr>
          <w:rFonts w:ascii="Verdana" w:eastAsia="Verdana" w:hAnsi="Verdana" w:cs="Verdana"/>
          <w:color w:val="000000"/>
          <w:sz w:val="22"/>
          <w:szCs w:val="22"/>
        </w:rPr>
        <w:t xml:space="preserve"> </w:t>
      </w:r>
      <w:r w:rsidR="00202341" w:rsidRPr="00202341">
        <w:rPr>
          <w:rFonts w:ascii="Verdana" w:eastAsia="Verdana" w:hAnsi="Verdana" w:cs="Verdana"/>
          <w:color w:val="000000"/>
          <w:sz w:val="22"/>
          <w:szCs w:val="22"/>
        </w:rPr>
        <w:t>prestación de servicios</w:t>
      </w:r>
    </w:p>
    <w:p w14:paraId="117DEBEC" w14:textId="77777777" w:rsidR="00D70C9E" w:rsidRPr="00202341" w:rsidRDefault="00D70C9E">
      <w:pPr>
        <w:pBdr>
          <w:top w:val="nil"/>
          <w:left w:val="nil"/>
          <w:bottom w:val="nil"/>
          <w:right w:val="nil"/>
          <w:between w:val="nil"/>
        </w:pBdr>
        <w:jc w:val="both"/>
        <w:rPr>
          <w:rFonts w:ascii="Verdana" w:eastAsia="Verdana" w:hAnsi="Verdana" w:cs="Verdana"/>
          <w:color w:val="000000"/>
          <w:sz w:val="22"/>
          <w:szCs w:val="22"/>
        </w:rPr>
      </w:pPr>
    </w:p>
    <w:p w14:paraId="26D06DAA" w14:textId="77777777" w:rsidR="00D70C9E" w:rsidRDefault="00981906">
      <w:pPr>
        <w:numPr>
          <w:ilvl w:val="1"/>
          <w:numId w:val="2"/>
        </w:numPr>
        <w:pBdr>
          <w:top w:val="nil"/>
          <w:left w:val="nil"/>
          <w:bottom w:val="nil"/>
          <w:right w:val="nil"/>
          <w:between w:val="nil"/>
        </w:pBdr>
        <w:ind w:left="0" w:firstLine="0"/>
        <w:jc w:val="both"/>
        <w:rPr>
          <w:rFonts w:ascii="Verdana" w:eastAsia="Verdana" w:hAnsi="Verdana" w:cs="Verdana"/>
          <w:color w:val="000000"/>
          <w:sz w:val="22"/>
          <w:szCs w:val="22"/>
        </w:rPr>
      </w:pPr>
      <w:r w:rsidRPr="00202341">
        <w:rPr>
          <w:rFonts w:ascii="Verdana" w:eastAsia="Verdana" w:hAnsi="Verdana" w:cs="Verdana"/>
          <w:b/>
          <w:bCs/>
          <w:color w:val="000000"/>
          <w:sz w:val="22"/>
          <w:szCs w:val="22"/>
        </w:rPr>
        <w:t xml:space="preserve"> DOMICILIO CONTRACTUAL:</w:t>
      </w:r>
      <w:r w:rsidRPr="00202341">
        <w:rPr>
          <w:rFonts w:ascii="Verdana" w:eastAsia="Verdana" w:hAnsi="Verdana" w:cs="Verdana"/>
          <w:color w:val="000000"/>
          <w:sz w:val="22"/>
          <w:szCs w:val="22"/>
        </w:rPr>
        <w:t xml:space="preserve"> Santiago de Cali, Carrera 117 # 16 B - 00 Calle </w:t>
      </w:r>
      <w:proofErr w:type="spellStart"/>
      <w:r w:rsidRPr="00202341">
        <w:rPr>
          <w:rFonts w:ascii="Verdana" w:eastAsia="Verdana" w:hAnsi="Verdana" w:cs="Verdana"/>
          <w:color w:val="000000"/>
          <w:sz w:val="22"/>
          <w:szCs w:val="22"/>
        </w:rPr>
        <w:t>Vilache</w:t>
      </w:r>
      <w:proofErr w:type="spellEnd"/>
      <w:r>
        <w:rPr>
          <w:rFonts w:ascii="Verdana" w:eastAsia="Verdana" w:hAnsi="Verdana" w:cs="Verdana"/>
          <w:color w:val="000000"/>
          <w:sz w:val="22"/>
          <w:szCs w:val="22"/>
        </w:rPr>
        <w:t xml:space="preserve"> 09, Parcelaciones de Pance.</w:t>
      </w:r>
    </w:p>
    <w:p w14:paraId="250BDDB0" w14:textId="77777777" w:rsidR="00D70C9E" w:rsidRDefault="00D70C9E">
      <w:pPr>
        <w:pBdr>
          <w:top w:val="nil"/>
          <w:left w:val="nil"/>
          <w:bottom w:val="nil"/>
          <w:right w:val="nil"/>
          <w:between w:val="nil"/>
        </w:pBdr>
        <w:jc w:val="both"/>
        <w:rPr>
          <w:rFonts w:ascii="Verdana" w:eastAsia="Verdana" w:hAnsi="Verdana" w:cs="Verdana"/>
          <w:sz w:val="22"/>
          <w:szCs w:val="22"/>
        </w:rPr>
      </w:pPr>
    </w:p>
    <w:p w14:paraId="534474FD" w14:textId="77777777" w:rsidR="00D70C9E" w:rsidRDefault="00981906">
      <w:pPr>
        <w:numPr>
          <w:ilvl w:val="1"/>
          <w:numId w:val="2"/>
        </w:numPr>
        <w:pBdr>
          <w:top w:val="nil"/>
          <w:left w:val="nil"/>
          <w:bottom w:val="nil"/>
          <w:right w:val="nil"/>
          <w:between w:val="nil"/>
        </w:pBdr>
        <w:ind w:left="0" w:firstLine="0"/>
        <w:jc w:val="both"/>
        <w:rPr>
          <w:rFonts w:ascii="Verdana" w:eastAsia="Verdana" w:hAnsi="Verdana" w:cs="Verdana"/>
          <w:color w:val="000000"/>
          <w:sz w:val="22"/>
          <w:szCs w:val="22"/>
        </w:rPr>
      </w:pPr>
      <w:r>
        <w:rPr>
          <w:rFonts w:ascii="Verdana" w:eastAsia="Verdana" w:hAnsi="Verdana" w:cs="Verdana"/>
          <w:b/>
          <w:bCs/>
          <w:color w:val="000000"/>
          <w:sz w:val="22"/>
          <w:szCs w:val="22"/>
        </w:rPr>
        <w:t xml:space="preserve"> LUGAR DE EJECUCIÓN DEL CONTRATO:</w:t>
      </w:r>
      <w:r>
        <w:rPr>
          <w:rFonts w:ascii="Verdana" w:eastAsia="Verdana" w:hAnsi="Verdana" w:cs="Verdana"/>
          <w:color w:val="000000"/>
          <w:sz w:val="22"/>
          <w:szCs w:val="22"/>
        </w:rPr>
        <w:t xml:space="preserve"> Carrera 117 # 16 B - 00 Calle </w:t>
      </w:r>
      <w:proofErr w:type="spellStart"/>
      <w:r>
        <w:rPr>
          <w:rFonts w:ascii="Verdana" w:eastAsia="Verdana" w:hAnsi="Verdana" w:cs="Verdana"/>
          <w:color w:val="000000"/>
          <w:sz w:val="22"/>
          <w:szCs w:val="22"/>
        </w:rPr>
        <w:t>Vilache</w:t>
      </w:r>
      <w:proofErr w:type="spellEnd"/>
      <w:r>
        <w:rPr>
          <w:rFonts w:ascii="Verdana" w:eastAsia="Verdana" w:hAnsi="Verdana" w:cs="Verdana"/>
          <w:color w:val="000000"/>
          <w:sz w:val="22"/>
          <w:szCs w:val="22"/>
        </w:rPr>
        <w:t xml:space="preserve"> 09, Parcelaciones de Pance. Instalaciones de PNN Farallones de Cali.</w:t>
      </w:r>
    </w:p>
    <w:p w14:paraId="0448F5C4" w14:textId="77777777" w:rsidR="00D70C9E" w:rsidRDefault="00D70C9E">
      <w:pPr>
        <w:pBdr>
          <w:top w:val="nil"/>
          <w:left w:val="nil"/>
          <w:bottom w:val="nil"/>
          <w:right w:val="nil"/>
          <w:between w:val="nil"/>
        </w:pBdr>
        <w:jc w:val="both"/>
        <w:rPr>
          <w:rFonts w:ascii="Verdana" w:eastAsia="Verdana" w:hAnsi="Verdana" w:cs="Verdana"/>
          <w:sz w:val="22"/>
          <w:szCs w:val="22"/>
          <w:highlight w:val="white"/>
        </w:rPr>
      </w:pPr>
    </w:p>
    <w:p w14:paraId="7E090A3C" w14:textId="77777777" w:rsidR="00D70C9E" w:rsidRDefault="00981906">
      <w:pPr>
        <w:numPr>
          <w:ilvl w:val="1"/>
          <w:numId w:val="2"/>
        </w:numPr>
        <w:pBdr>
          <w:top w:val="nil"/>
          <w:left w:val="nil"/>
          <w:bottom w:val="nil"/>
          <w:right w:val="nil"/>
          <w:between w:val="nil"/>
        </w:pBdr>
        <w:ind w:left="0" w:firstLine="0"/>
        <w:jc w:val="both"/>
        <w:rPr>
          <w:rFonts w:ascii="Verdana" w:eastAsia="Verdana" w:hAnsi="Verdana" w:cs="Verdana"/>
          <w:b/>
          <w:bCs/>
          <w:color w:val="000000"/>
          <w:sz w:val="22"/>
          <w:szCs w:val="22"/>
        </w:rPr>
      </w:pPr>
      <w:r>
        <w:rPr>
          <w:rFonts w:ascii="Verdana" w:eastAsia="Verdana" w:hAnsi="Verdana" w:cs="Verdana"/>
          <w:b/>
          <w:bCs/>
          <w:color w:val="000000"/>
          <w:sz w:val="22"/>
          <w:szCs w:val="22"/>
        </w:rPr>
        <w:t xml:space="preserve"> PLAZO DE EJECUCIÓN: </w:t>
      </w:r>
      <w:r>
        <w:rPr>
          <w:rFonts w:ascii="Verdana" w:eastAsia="Verdana" w:hAnsi="Verdana" w:cs="Verdana"/>
          <w:color w:val="000000"/>
          <w:sz w:val="22"/>
          <w:szCs w:val="22"/>
        </w:rPr>
        <w:t>El plazo de ejecución será hasta el 30 de octubre de 2026.</w:t>
      </w:r>
    </w:p>
    <w:p w14:paraId="3BDA9C2E" w14:textId="77777777" w:rsidR="00D70C9E" w:rsidRDefault="00D70C9E">
      <w:pPr>
        <w:pBdr>
          <w:top w:val="nil"/>
          <w:left w:val="nil"/>
          <w:bottom w:val="nil"/>
          <w:right w:val="nil"/>
          <w:between w:val="nil"/>
        </w:pBdr>
        <w:jc w:val="both"/>
        <w:rPr>
          <w:rFonts w:ascii="Verdana" w:eastAsia="Verdana" w:hAnsi="Verdana" w:cs="Verdana"/>
          <w:sz w:val="22"/>
          <w:szCs w:val="22"/>
          <w:highlight w:val="white"/>
        </w:rPr>
      </w:pPr>
    </w:p>
    <w:p w14:paraId="4CA65844" w14:textId="77777777" w:rsidR="00D70C9E" w:rsidRDefault="00981906">
      <w:pPr>
        <w:numPr>
          <w:ilvl w:val="0"/>
          <w:numId w:val="2"/>
        </w:numPr>
        <w:pBdr>
          <w:top w:val="nil"/>
          <w:left w:val="nil"/>
          <w:bottom w:val="nil"/>
          <w:right w:val="nil"/>
          <w:between w:val="nil"/>
        </w:pBdr>
        <w:tabs>
          <w:tab w:val="left" w:pos="2926"/>
        </w:tabs>
        <w:spacing w:after="200" w:line="276" w:lineRule="auto"/>
        <w:rPr>
          <w:rFonts w:ascii="Verdana" w:eastAsia="Verdana" w:hAnsi="Verdana" w:cs="Verdana"/>
          <w:color w:val="000000"/>
          <w:sz w:val="22"/>
          <w:szCs w:val="22"/>
        </w:rPr>
      </w:pPr>
      <w:r>
        <w:rPr>
          <w:rFonts w:ascii="Verdana" w:eastAsia="Verdana" w:hAnsi="Verdana" w:cs="Verdana"/>
          <w:b/>
          <w:bCs/>
          <w:color w:val="000000"/>
          <w:sz w:val="22"/>
          <w:szCs w:val="22"/>
        </w:rPr>
        <w:t>MODALIDAD DE SELECCIÓN Y SU JUSTIFICACIÓN.</w:t>
      </w:r>
    </w:p>
    <w:p w14:paraId="24951474" w14:textId="77777777" w:rsidR="00D70C9E" w:rsidRDefault="00981906">
      <w:pPr>
        <w:jc w:val="both"/>
        <w:rPr>
          <w:rFonts w:ascii="Verdana" w:eastAsia="Verdana" w:hAnsi="Verdana" w:cs="Verdana"/>
          <w:sz w:val="22"/>
          <w:szCs w:val="22"/>
        </w:rPr>
      </w:pPr>
      <w:r>
        <w:rPr>
          <w:rFonts w:ascii="Verdana" w:eastAsia="Verdana" w:hAnsi="Verdana" w:cs="Verdana"/>
          <w:sz w:val="22"/>
          <w:szCs w:val="22"/>
        </w:rPr>
        <w:t>Teniendo en cuenta el presupuesto asignado para este proceso, el cual no supera el 10% de la menor cuantía, de acuerdo al presupuesto de la entidad, es claro que el presente proceso se enmarca en las estipulaciones contenidas en la Ley 80 de 1993, el artículo 2º de la Ley 1150 de 2007 modificado por el artículo 30 de la ley 2069 de 2020 y el decreto 1860 de 2021.</w:t>
      </w:r>
    </w:p>
    <w:p w14:paraId="063E6143" w14:textId="77777777" w:rsidR="00D70C9E" w:rsidRDefault="00D70C9E">
      <w:pPr>
        <w:jc w:val="both"/>
        <w:rPr>
          <w:rFonts w:ascii="Verdana" w:eastAsia="Verdana" w:hAnsi="Verdana" w:cs="Verdana"/>
          <w:sz w:val="22"/>
          <w:szCs w:val="22"/>
        </w:rPr>
      </w:pPr>
    </w:p>
    <w:p w14:paraId="222606E2" w14:textId="77777777" w:rsidR="00D70C9E" w:rsidRDefault="00981906">
      <w:pPr>
        <w:jc w:val="both"/>
        <w:rPr>
          <w:rFonts w:ascii="Verdana" w:eastAsia="Verdana" w:hAnsi="Verdana" w:cs="Verdana"/>
          <w:sz w:val="22"/>
          <w:szCs w:val="22"/>
        </w:rPr>
      </w:pPr>
      <w:r>
        <w:rPr>
          <w:rFonts w:ascii="Verdana" w:eastAsia="Verdana" w:hAnsi="Verdana" w:cs="Verdana"/>
          <w:sz w:val="22"/>
          <w:szCs w:val="22"/>
        </w:rPr>
        <w:t>Así las cosas, el presente proceso se adelantará bajo la modalidad de selección de MÍNIMA CUANTÍA regulada en la ley 2069 de 2020 artículo 30 y el Decreto 1082 de 2015 modificado por el artículo 2 del Decreto 1860 de 2021.</w:t>
      </w:r>
    </w:p>
    <w:p w14:paraId="27E2C0C7" w14:textId="77777777" w:rsidR="00D70C9E" w:rsidRDefault="00D70C9E">
      <w:pPr>
        <w:jc w:val="both"/>
        <w:rPr>
          <w:rFonts w:ascii="Verdana" w:eastAsia="Verdana" w:hAnsi="Verdana" w:cs="Verdana"/>
          <w:sz w:val="22"/>
          <w:szCs w:val="22"/>
        </w:rPr>
      </w:pPr>
    </w:p>
    <w:p w14:paraId="410A605E" w14:textId="77777777" w:rsidR="00D70C9E" w:rsidRDefault="00981906">
      <w:pPr>
        <w:jc w:val="both"/>
        <w:rPr>
          <w:rFonts w:ascii="Verdana" w:eastAsia="Verdana" w:hAnsi="Verdana" w:cs="Verdana"/>
          <w:sz w:val="22"/>
          <w:szCs w:val="22"/>
        </w:rPr>
      </w:pPr>
      <w:r>
        <w:rPr>
          <w:rFonts w:ascii="Verdana" w:eastAsia="Verdana" w:hAnsi="Verdana" w:cs="Verdana"/>
          <w:b/>
          <w:bCs/>
          <w:sz w:val="22"/>
          <w:szCs w:val="22"/>
        </w:rPr>
        <w:t>ARTÍCULO 2</w:t>
      </w:r>
      <w:r>
        <w:rPr>
          <w:rFonts w:ascii="Verdana" w:eastAsia="Verdana" w:hAnsi="Verdana" w:cs="Verdana"/>
          <w:sz w:val="22"/>
          <w:szCs w:val="22"/>
        </w:rPr>
        <w:t xml:space="preserve">. Modificación de la Subsección 5 de la Sección 1 del Capítulo 2 del Título 1 de la Parte 2 del Libro 2 del Decreto 1082 de 2015. Modifíquese la Subsección 5 de la Sección 1 del Capítulo 2 del Título 1 de la Parte 2 del Libro 2 del Decreto 1082 de 2015, la cual quedará de la siguiente manera: </w:t>
      </w:r>
    </w:p>
    <w:p w14:paraId="461FDA54" w14:textId="48A51899" w:rsidR="00D70C9E" w:rsidRDefault="00D70C9E">
      <w:pPr>
        <w:jc w:val="both"/>
        <w:rPr>
          <w:rFonts w:ascii="Verdana" w:eastAsia="Verdana" w:hAnsi="Verdana" w:cs="Verdana"/>
          <w:sz w:val="22"/>
          <w:szCs w:val="22"/>
        </w:rPr>
      </w:pPr>
    </w:p>
    <w:p w14:paraId="00AD81D3" w14:textId="1B5A1FC5" w:rsidR="00202341" w:rsidRDefault="00202341">
      <w:pPr>
        <w:jc w:val="both"/>
        <w:rPr>
          <w:rFonts w:ascii="Verdana" w:eastAsia="Verdana" w:hAnsi="Verdana" w:cs="Verdana"/>
          <w:sz w:val="22"/>
          <w:szCs w:val="22"/>
        </w:rPr>
      </w:pPr>
    </w:p>
    <w:p w14:paraId="6B81912C" w14:textId="77777777" w:rsidR="00202341" w:rsidRDefault="00202341">
      <w:pPr>
        <w:jc w:val="both"/>
        <w:rPr>
          <w:rFonts w:ascii="Verdana" w:eastAsia="Verdana" w:hAnsi="Verdana" w:cs="Verdana"/>
          <w:sz w:val="22"/>
          <w:szCs w:val="22"/>
        </w:rPr>
      </w:pPr>
    </w:p>
    <w:p w14:paraId="4F079CBC" w14:textId="77777777" w:rsidR="00D70C9E" w:rsidRDefault="00981906">
      <w:pPr>
        <w:jc w:val="center"/>
        <w:rPr>
          <w:rFonts w:ascii="Verdana" w:eastAsia="Verdana" w:hAnsi="Verdana" w:cs="Verdana"/>
          <w:b/>
          <w:bCs/>
          <w:sz w:val="22"/>
          <w:szCs w:val="22"/>
        </w:rPr>
      </w:pPr>
      <w:r>
        <w:rPr>
          <w:rFonts w:ascii="Verdana" w:eastAsia="Verdana" w:hAnsi="Verdana" w:cs="Verdana"/>
          <w:b/>
          <w:bCs/>
          <w:sz w:val="22"/>
          <w:szCs w:val="22"/>
        </w:rPr>
        <w:lastRenderedPageBreak/>
        <w:t>"SUBSECCIÓN 5 MÍNIMA CUANTÍA”</w:t>
      </w:r>
    </w:p>
    <w:p w14:paraId="7214B86D" w14:textId="77777777" w:rsidR="00D70C9E" w:rsidRDefault="00D70C9E">
      <w:pPr>
        <w:jc w:val="both"/>
        <w:rPr>
          <w:rFonts w:ascii="Verdana" w:eastAsia="Verdana" w:hAnsi="Verdana" w:cs="Verdana"/>
          <w:sz w:val="22"/>
          <w:szCs w:val="22"/>
        </w:rPr>
      </w:pPr>
    </w:p>
    <w:p w14:paraId="1FF42F87" w14:textId="77777777" w:rsidR="00D70C9E" w:rsidRDefault="00981906">
      <w:pPr>
        <w:jc w:val="both"/>
        <w:rPr>
          <w:rFonts w:ascii="Verdana" w:eastAsia="Verdana" w:hAnsi="Verdana" w:cs="Verdana"/>
          <w:sz w:val="22"/>
          <w:szCs w:val="22"/>
        </w:rPr>
      </w:pPr>
      <w:r>
        <w:rPr>
          <w:rFonts w:ascii="Verdana" w:eastAsia="Verdana" w:hAnsi="Verdana" w:cs="Verdana"/>
          <w:b/>
          <w:bCs/>
          <w:sz w:val="22"/>
          <w:szCs w:val="22"/>
        </w:rPr>
        <w:t>ARTÍCULO 2.2.1.2.1.5.1</w:t>
      </w:r>
      <w:r>
        <w:rPr>
          <w:rFonts w:ascii="Verdana" w:eastAsia="Verdana" w:hAnsi="Verdana" w:cs="Verdana"/>
          <w:sz w:val="22"/>
          <w:szCs w:val="22"/>
        </w:rPr>
        <w:t xml:space="preserve">. Estudios previos para la contratación de mínima cuantía. La Entidad Estatal debe elaborar unos estudios previos que deben contener, como mínimo, lo siguiente: </w:t>
      </w:r>
    </w:p>
    <w:p w14:paraId="75D00051" w14:textId="77777777" w:rsidR="00D70C9E" w:rsidRDefault="00D70C9E">
      <w:pPr>
        <w:jc w:val="both"/>
        <w:rPr>
          <w:rFonts w:ascii="Verdana" w:eastAsia="Verdana" w:hAnsi="Verdana" w:cs="Verdana"/>
          <w:sz w:val="22"/>
          <w:szCs w:val="22"/>
        </w:rPr>
      </w:pPr>
    </w:p>
    <w:p w14:paraId="47A91F0F" w14:textId="77777777" w:rsidR="00D70C9E" w:rsidRDefault="00981906">
      <w:pPr>
        <w:jc w:val="both"/>
        <w:rPr>
          <w:rFonts w:ascii="Verdana" w:eastAsia="Verdana" w:hAnsi="Verdana" w:cs="Verdana"/>
          <w:sz w:val="22"/>
          <w:szCs w:val="22"/>
        </w:rPr>
      </w:pPr>
      <w:r>
        <w:rPr>
          <w:rFonts w:ascii="Verdana" w:eastAsia="Verdana" w:hAnsi="Verdana" w:cs="Verdana"/>
          <w:sz w:val="22"/>
          <w:szCs w:val="22"/>
        </w:rPr>
        <w:t xml:space="preserve">1. La descripción de la necesidad que pretende satisfacer con la contratación. </w:t>
      </w:r>
    </w:p>
    <w:p w14:paraId="3E195133" w14:textId="77777777" w:rsidR="00D70C9E" w:rsidRDefault="00981906">
      <w:pPr>
        <w:jc w:val="both"/>
        <w:rPr>
          <w:rFonts w:ascii="Verdana" w:eastAsia="Verdana" w:hAnsi="Verdana" w:cs="Verdana"/>
          <w:sz w:val="22"/>
          <w:szCs w:val="22"/>
        </w:rPr>
      </w:pPr>
      <w:r>
        <w:rPr>
          <w:rFonts w:ascii="Verdana" w:eastAsia="Verdana" w:hAnsi="Verdana" w:cs="Verdana"/>
          <w:sz w:val="22"/>
          <w:szCs w:val="22"/>
        </w:rPr>
        <w:t>2. La descripción del objeto a contratar identificado con el cuarto nivel del Clasificador de Bienes y Servicios, de ser posible, o de lo contrario con el tercer nivel.</w:t>
      </w:r>
    </w:p>
    <w:p w14:paraId="6C4CE7B1" w14:textId="77777777" w:rsidR="00D70C9E" w:rsidRDefault="00981906">
      <w:pPr>
        <w:jc w:val="both"/>
        <w:rPr>
          <w:rFonts w:ascii="Verdana" w:eastAsia="Verdana" w:hAnsi="Verdana" w:cs="Verdana"/>
          <w:sz w:val="22"/>
          <w:szCs w:val="22"/>
        </w:rPr>
      </w:pPr>
      <w:r>
        <w:rPr>
          <w:rFonts w:ascii="Verdana" w:eastAsia="Verdana" w:hAnsi="Verdana" w:cs="Verdana"/>
          <w:sz w:val="22"/>
          <w:szCs w:val="22"/>
        </w:rPr>
        <w:t xml:space="preserve">3. Las condiciones técnicas exigidas. </w:t>
      </w:r>
    </w:p>
    <w:p w14:paraId="5D616D28" w14:textId="77777777" w:rsidR="00D70C9E" w:rsidRDefault="00981906">
      <w:pPr>
        <w:jc w:val="both"/>
        <w:rPr>
          <w:rFonts w:ascii="Verdana" w:eastAsia="Verdana" w:hAnsi="Verdana" w:cs="Verdana"/>
          <w:sz w:val="22"/>
          <w:szCs w:val="22"/>
        </w:rPr>
      </w:pPr>
      <w:r>
        <w:rPr>
          <w:rFonts w:ascii="Verdana" w:eastAsia="Verdana" w:hAnsi="Verdana" w:cs="Verdana"/>
          <w:sz w:val="22"/>
          <w:szCs w:val="22"/>
        </w:rPr>
        <w:t xml:space="preserve">4. El valor estimado del contrato y su justificación. </w:t>
      </w:r>
    </w:p>
    <w:p w14:paraId="7DA57B1C" w14:textId="77777777" w:rsidR="00D70C9E" w:rsidRDefault="00981906">
      <w:pPr>
        <w:jc w:val="both"/>
        <w:rPr>
          <w:rFonts w:ascii="Verdana" w:eastAsia="Verdana" w:hAnsi="Verdana" w:cs="Verdana"/>
          <w:sz w:val="22"/>
          <w:szCs w:val="22"/>
        </w:rPr>
      </w:pPr>
      <w:r>
        <w:rPr>
          <w:rFonts w:ascii="Verdana" w:eastAsia="Verdana" w:hAnsi="Verdana" w:cs="Verdana"/>
          <w:sz w:val="22"/>
          <w:szCs w:val="22"/>
        </w:rPr>
        <w:t xml:space="preserve">5. El plazo de ejecución del contrato. </w:t>
      </w:r>
    </w:p>
    <w:p w14:paraId="5070CA5F" w14:textId="77777777" w:rsidR="00D70C9E" w:rsidRDefault="00981906">
      <w:pPr>
        <w:jc w:val="both"/>
        <w:rPr>
          <w:rFonts w:ascii="Verdana" w:eastAsia="Verdana" w:hAnsi="Verdana" w:cs="Verdana"/>
          <w:sz w:val="22"/>
          <w:szCs w:val="22"/>
        </w:rPr>
      </w:pPr>
      <w:r>
        <w:rPr>
          <w:rFonts w:ascii="Verdana" w:eastAsia="Verdana" w:hAnsi="Verdana" w:cs="Verdana"/>
          <w:sz w:val="22"/>
          <w:szCs w:val="22"/>
        </w:rPr>
        <w:t xml:space="preserve">6. El certificado de disponibilidad presupuestal que respalda la contratación. </w:t>
      </w:r>
    </w:p>
    <w:p w14:paraId="12107941" w14:textId="77777777" w:rsidR="00D70C9E" w:rsidRDefault="00D70C9E">
      <w:pPr>
        <w:jc w:val="both"/>
        <w:rPr>
          <w:rFonts w:ascii="Verdana" w:eastAsia="Verdana" w:hAnsi="Verdana" w:cs="Verdana"/>
          <w:sz w:val="22"/>
          <w:szCs w:val="22"/>
        </w:rPr>
      </w:pPr>
    </w:p>
    <w:p w14:paraId="1D0864D1" w14:textId="77777777" w:rsidR="00D70C9E" w:rsidRDefault="00981906">
      <w:pPr>
        <w:jc w:val="both"/>
        <w:rPr>
          <w:rFonts w:ascii="Verdana" w:eastAsia="Verdana" w:hAnsi="Verdana" w:cs="Verdana"/>
          <w:color w:val="000000"/>
          <w:sz w:val="22"/>
          <w:szCs w:val="22"/>
        </w:rPr>
      </w:pPr>
      <w:r>
        <w:rPr>
          <w:rFonts w:ascii="Verdana" w:eastAsia="Verdana" w:hAnsi="Verdana" w:cs="Verdana"/>
          <w:b/>
          <w:bCs/>
          <w:color w:val="000000"/>
          <w:sz w:val="22"/>
          <w:szCs w:val="22"/>
        </w:rPr>
        <w:t>Artículo 2.2.1.2.1.5.2. Procedimiento para la contratación de mínima cuantía</w:t>
      </w:r>
      <w:r>
        <w:rPr>
          <w:rFonts w:ascii="Verdana" w:eastAsia="Verdana" w:hAnsi="Verdana" w:cs="Verdana"/>
          <w:color w:val="000000"/>
          <w:sz w:val="22"/>
          <w:szCs w:val="22"/>
        </w:rPr>
        <w:t xml:space="preserve">. </w:t>
      </w:r>
    </w:p>
    <w:p w14:paraId="66107439"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 xml:space="preserve">Las siguientes reglas son aplicables a la contratación cuyo valor no excede del diez por ciento (10%) de la menor cuantía de la Entidad Estatal, independientemente de su objeto: </w:t>
      </w:r>
    </w:p>
    <w:p w14:paraId="2047A7CB"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 xml:space="preserve">1. La Entidad Estatal debe señalar en la invitación a participar en procesos de mínima cuantía la información a la que se refieren los numerales 2, 3 Y 4 del artículo anterior, y la forma como el interesado debe acreditar su capacidad jurídica y la experiencia mínima, si se exige esta última, el cumplimiento de las condiciones técnicas exigidas, incluyendo las obligaciones de las partes del futuro contrato. </w:t>
      </w:r>
    </w:p>
    <w:p w14:paraId="77FCDE99"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 xml:space="preserve">2. La Entidad Estatal podrá exigir una capacidad financiera mínima cuando no hace el pago contra entrega a satisfacción de los bienes, obras o servicios. Si la Entidad Estatal exige capacidad financiera debe indicar cómo hará la verificación correspondiente en la invitación. 3. La invitación se publicará por un término no inferior a un (1) día hábil para que los interesados se informen de su contenido y formulen observaciones o comentarios, los cuales serán contestados por la Entidad Estatal antes del inicio del plazo para presentar ofertas. De conformidad con el parágrafo del presente artículo, dentro del mismo término para formular observaciones se podrán presentar las solicitudes para limitar la convocatoria a </w:t>
      </w:r>
      <w:proofErr w:type="spellStart"/>
      <w:r>
        <w:rPr>
          <w:rFonts w:ascii="Verdana" w:eastAsia="Verdana" w:hAnsi="Verdana" w:cs="Verdana"/>
          <w:color w:val="000000"/>
          <w:sz w:val="22"/>
          <w:szCs w:val="22"/>
        </w:rPr>
        <w:t>Mipyme</w:t>
      </w:r>
      <w:proofErr w:type="spellEnd"/>
      <w:r>
        <w:rPr>
          <w:rFonts w:ascii="Verdana" w:eastAsia="Verdana" w:hAnsi="Verdana" w:cs="Verdana"/>
          <w:color w:val="000000"/>
          <w:sz w:val="22"/>
          <w:szCs w:val="22"/>
        </w:rPr>
        <w:t xml:space="preserve"> colombianas. </w:t>
      </w:r>
    </w:p>
    <w:p w14:paraId="3AF49B34" w14:textId="77777777" w:rsidR="00D70C9E" w:rsidRDefault="00D70C9E">
      <w:pPr>
        <w:jc w:val="both"/>
        <w:rPr>
          <w:rFonts w:ascii="Verdana" w:eastAsia="Verdana" w:hAnsi="Verdana" w:cs="Verdana"/>
          <w:color w:val="000000"/>
          <w:sz w:val="22"/>
          <w:szCs w:val="22"/>
        </w:rPr>
      </w:pPr>
    </w:p>
    <w:p w14:paraId="54F2EB09"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 xml:space="preserve">4. La Entidad Estatal incluirá un cronograma en la invitación que deberá tener en cuenta los términos mínimos establecidos en este artículo. Además de lo anterior, en el cronograma se establecerá: i) el término dentro del cual la Entidad Estatal responderá las observaciones de que trata el numeral anterior. </w:t>
      </w:r>
      <w:proofErr w:type="spellStart"/>
      <w:r>
        <w:rPr>
          <w:rFonts w:ascii="Verdana" w:eastAsia="Verdana" w:hAnsi="Verdana" w:cs="Verdana"/>
          <w:color w:val="000000"/>
          <w:sz w:val="22"/>
          <w:szCs w:val="22"/>
        </w:rPr>
        <w:t>ii</w:t>
      </w:r>
      <w:proofErr w:type="spellEnd"/>
      <w:r>
        <w:rPr>
          <w:rFonts w:ascii="Verdana" w:eastAsia="Verdana" w:hAnsi="Verdana" w:cs="Verdana"/>
          <w:color w:val="000000"/>
          <w:sz w:val="22"/>
          <w:szCs w:val="22"/>
        </w:rPr>
        <w:t xml:space="preserve">) El término hasta el cual podrá expedir adendas para modificar la invitación, el cual, en todo caso, tendrá como límite un día hábil antes a la fecha y hora prevista para la presentación de ofertas de que trata el último plazo de este numeral, sin perjuicio que con posterioridad a este momento pueda expedir adendas para modificar el cronograma del proceso; en todo </w:t>
      </w:r>
      <w:r>
        <w:rPr>
          <w:rFonts w:ascii="Verdana" w:eastAsia="Verdana" w:hAnsi="Verdana" w:cs="Verdana"/>
          <w:color w:val="000000"/>
          <w:sz w:val="22"/>
          <w:szCs w:val="22"/>
        </w:rPr>
        <w:lastRenderedPageBreak/>
        <w:t xml:space="preserve">caso, las adendas se publicarán en el horario establecido en el artículo 2.2.1.1.2.2.1. del Decreto 1082 de 2015. </w:t>
      </w:r>
      <w:proofErr w:type="spellStart"/>
      <w:r>
        <w:rPr>
          <w:rFonts w:ascii="Verdana" w:eastAsia="Verdana" w:hAnsi="Verdana" w:cs="Verdana"/>
          <w:color w:val="000000"/>
          <w:sz w:val="22"/>
          <w:szCs w:val="22"/>
        </w:rPr>
        <w:t>iii</w:t>
      </w:r>
      <w:proofErr w:type="spellEnd"/>
      <w:r>
        <w:rPr>
          <w:rFonts w:ascii="Verdana" w:eastAsia="Verdana" w:hAnsi="Verdana" w:cs="Verdana"/>
          <w:color w:val="000000"/>
          <w:sz w:val="22"/>
          <w:szCs w:val="22"/>
        </w:rPr>
        <w:t xml:space="preserve">) El momento en que publicará un aviso en el SECOP precisando si el proceso efectivamente se limitó a </w:t>
      </w:r>
      <w:proofErr w:type="spellStart"/>
      <w:r>
        <w:rPr>
          <w:rFonts w:ascii="Verdana" w:eastAsia="Verdana" w:hAnsi="Verdana" w:cs="Verdana"/>
          <w:color w:val="000000"/>
          <w:sz w:val="22"/>
          <w:szCs w:val="22"/>
        </w:rPr>
        <w:t>Mipyme</w:t>
      </w:r>
      <w:proofErr w:type="spellEnd"/>
      <w:r>
        <w:rPr>
          <w:rFonts w:ascii="Verdana" w:eastAsia="Verdana" w:hAnsi="Verdana" w:cs="Verdana"/>
          <w:color w:val="000000"/>
          <w:sz w:val="22"/>
          <w:szCs w:val="22"/>
        </w:rPr>
        <w:t xml:space="preserve"> o si podrá participar cualquier otro interesado. </w:t>
      </w:r>
      <w:proofErr w:type="spellStart"/>
      <w:r>
        <w:rPr>
          <w:rFonts w:ascii="Verdana" w:eastAsia="Verdana" w:hAnsi="Verdana" w:cs="Verdana"/>
          <w:color w:val="000000"/>
          <w:sz w:val="22"/>
          <w:szCs w:val="22"/>
        </w:rPr>
        <w:t>iv</w:t>
      </w:r>
      <w:proofErr w:type="spellEnd"/>
      <w:r>
        <w:rPr>
          <w:rFonts w:ascii="Verdana" w:eastAsia="Verdana" w:hAnsi="Verdana" w:cs="Verdana"/>
          <w:color w:val="000000"/>
          <w:sz w:val="22"/>
          <w:szCs w:val="22"/>
        </w:rPr>
        <w:t xml:space="preserve">) Finalmente, se dispondrá un término adicional dentro del cual los proponentes podrán presentar sus ofertas, el cual será de mínimo un (1) día hábil luego de publicado el aviso en que se informe si el proceso se limita o no a </w:t>
      </w:r>
      <w:proofErr w:type="spellStart"/>
      <w:r>
        <w:rPr>
          <w:rFonts w:ascii="Verdana" w:eastAsia="Verdana" w:hAnsi="Verdana" w:cs="Verdana"/>
          <w:color w:val="000000"/>
          <w:sz w:val="22"/>
          <w:szCs w:val="22"/>
        </w:rPr>
        <w:t>Mipyme</w:t>
      </w:r>
      <w:proofErr w:type="spellEnd"/>
      <w:r>
        <w:rPr>
          <w:rFonts w:ascii="Verdana" w:eastAsia="Verdana" w:hAnsi="Verdana" w:cs="Verdana"/>
          <w:color w:val="000000"/>
          <w:sz w:val="22"/>
          <w:szCs w:val="22"/>
        </w:rPr>
        <w:t xml:space="preserve">. </w:t>
      </w:r>
    </w:p>
    <w:p w14:paraId="062FAD9C" w14:textId="77777777" w:rsidR="00D70C9E" w:rsidRDefault="00D70C9E">
      <w:pPr>
        <w:jc w:val="both"/>
        <w:rPr>
          <w:rFonts w:ascii="Verdana" w:eastAsia="Verdana" w:hAnsi="Verdana" w:cs="Verdana"/>
          <w:color w:val="000000"/>
          <w:sz w:val="22"/>
          <w:szCs w:val="22"/>
        </w:rPr>
      </w:pPr>
    </w:p>
    <w:p w14:paraId="6E23FE61"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5. La Entidad Estatal debe revisar las ofertas económicas y verificar que la de menor precio cumple con las condiciones de la invitación. Si esta no cumple, la Entidad Estatal debe verificar el cumplimento de los requisitos de la invitación de la oferta con el segundo mejor precio, y así sucesivamente. Lo anterior sin perjuicio de la oportunidad que deberán otorgar las Entidades Estatales para subsanar las ofertas, en los términos del artículo 5 de la Ley 1150 de 2007, para lo cual establecerán un término preclusivo en la invitación para recibir los documentos subsanables, frente a cada uno de los requerimientos. En caso de que no se establezca este término, los proponentes podrán subsanar sus ofertas hasta antes de que finalice el traslado del informe de evaluación.</w:t>
      </w:r>
    </w:p>
    <w:p w14:paraId="75E2BEBB"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 xml:space="preserve"> 6. La Entidad Estatal debe publicar el informe de evaluación durante mínimo un (1) día hábil, para que durante este término los oferentes presenten las observaciones que deberán ser respondidas por la Entidad Estatal antes de realizar la aceptación de la oferta seleccionada. 7. La Entidad Estatal debe aceptar la oferta de menor precio, siempre que cumpla con las condiciones establecidas en la invitación a participar en procesos de mínima cuantía. En la aceptación de la oferta, la Entidad Estatal debe informar al contratista el nombre del supervisor o interventor del contrato. </w:t>
      </w:r>
    </w:p>
    <w:p w14:paraId="16BBF091"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8. En caso de empate, la Entidad Estatal aplicará los criterios de que trata el artículo 35 de la Ley 2069 de 2020, conforme a los medios de acreditación del artículo 2.2.1.2.4.2.17. del presente Decreto o las normas que los modifiquen, adicionen o sustituyan.</w:t>
      </w:r>
    </w:p>
    <w:p w14:paraId="43089C0E"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 xml:space="preserve">9. La oferta y su aceptación constituyen el contrato estatal. </w:t>
      </w:r>
    </w:p>
    <w:p w14:paraId="3C579376" w14:textId="77777777" w:rsidR="00D70C9E" w:rsidRDefault="00D70C9E">
      <w:pPr>
        <w:jc w:val="both"/>
        <w:rPr>
          <w:rFonts w:ascii="Verdana" w:eastAsia="Verdana" w:hAnsi="Verdana" w:cs="Verdana"/>
          <w:color w:val="000000"/>
          <w:sz w:val="22"/>
          <w:szCs w:val="22"/>
        </w:rPr>
      </w:pPr>
    </w:p>
    <w:p w14:paraId="06C0EF8F" w14:textId="77777777" w:rsidR="00D70C9E" w:rsidRDefault="00981906">
      <w:pPr>
        <w:jc w:val="both"/>
        <w:rPr>
          <w:rFonts w:ascii="Verdana" w:eastAsia="Verdana" w:hAnsi="Verdana" w:cs="Verdana"/>
          <w:color w:val="000000"/>
          <w:sz w:val="22"/>
          <w:szCs w:val="22"/>
        </w:rPr>
      </w:pPr>
      <w:r>
        <w:rPr>
          <w:rFonts w:ascii="Verdana" w:eastAsia="Verdana" w:hAnsi="Verdana" w:cs="Verdana"/>
          <w:b/>
          <w:bCs/>
          <w:color w:val="000000"/>
          <w:sz w:val="22"/>
          <w:szCs w:val="22"/>
        </w:rPr>
        <w:t>Parágrafo.</w:t>
      </w:r>
      <w:r>
        <w:rPr>
          <w:rFonts w:ascii="Verdana" w:eastAsia="Verdana" w:hAnsi="Verdana" w:cs="Verdana"/>
          <w:color w:val="000000"/>
          <w:sz w:val="22"/>
          <w:szCs w:val="22"/>
        </w:rPr>
        <w:t xml:space="preserve"> De conformidad con el parágrafo 1 del artículo 30 y el artículo 34 de la Ley 2069 de 2020, en estos procedimientos de selección para </w:t>
      </w:r>
      <w:proofErr w:type="spellStart"/>
      <w:r>
        <w:rPr>
          <w:rFonts w:ascii="Verdana" w:eastAsia="Verdana" w:hAnsi="Verdana" w:cs="Verdana"/>
          <w:color w:val="000000"/>
          <w:sz w:val="22"/>
          <w:szCs w:val="22"/>
        </w:rPr>
        <w:t>Mipyme</w:t>
      </w:r>
      <w:proofErr w:type="spellEnd"/>
      <w:r>
        <w:rPr>
          <w:rFonts w:ascii="Verdana" w:eastAsia="Verdana" w:hAnsi="Verdana" w:cs="Verdana"/>
          <w:color w:val="000000"/>
          <w:sz w:val="22"/>
          <w:szCs w:val="22"/>
        </w:rPr>
        <w:t xml:space="preserve"> se aplicará lo prescrito en los artículos 2.2.1.2.4.2.2 a 2.2.1.2.4.2.4 de este Decreto. No obstante, de conformidad con el numeral 3 del presente artículo, las solicitudes para limitar el proceso a </w:t>
      </w:r>
      <w:proofErr w:type="spellStart"/>
      <w:r>
        <w:rPr>
          <w:rFonts w:ascii="Verdana" w:eastAsia="Verdana" w:hAnsi="Verdana" w:cs="Verdana"/>
          <w:color w:val="000000"/>
          <w:sz w:val="22"/>
          <w:szCs w:val="22"/>
        </w:rPr>
        <w:t>Mipyme</w:t>
      </w:r>
      <w:proofErr w:type="spellEnd"/>
      <w:r>
        <w:rPr>
          <w:rFonts w:ascii="Verdana" w:eastAsia="Verdana" w:hAnsi="Verdana" w:cs="Verdana"/>
          <w:color w:val="000000"/>
          <w:sz w:val="22"/>
          <w:szCs w:val="22"/>
        </w:rPr>
        <w:t xml:space="preserve"> se recibirán durante el término previsto en dicho numeral. Además, en el aviso de que trata el numeral 4 de este artículo se indicará si en el proceso aplican las limitaciones territoriales de que trata el artículo 2.2.1.2.4.2.3 o si podrá participar cualquier </w:t>
      </w:r>
      <w:proofErr w:type="spellStart"/>
      <w:r>
        <w:rPr>
          <w:rFonts w:ascii="Verdana" w:eastAsia="Verdana" w:hAnsi="Verdana" w:cs="Verdana"/>
          <w:color w:val="000000"/>
          <w:sz w:val="22"/>
          <w:szCs w:val="22"/>
        </w:rPr>
        <w:t>Mipyme</w:t>
      </w:r>
      <w:proofErr w:type="spellEnd"/>
      <w:r>
        <w:rPr>
          <w:rFonts w:ascii="Verdana" w:eastAsia="Verdana" w:hAnsi="Verdana" w:cs="Verdana"/>
          <w:color w:val="000000"/>
          <w:sz w:val="22"/>
          <w:szCs w:val="22"/>
        </w:rPr>
        <w:t xml:space="preserve"> nacional. “</w:t>
      </w:r>
    </w:p>
    <w:p w14:paraId="32B304AF" w14:textId="77777777" w:rsidR="00D70C9E" w:rsidRDefault="00D70C9E">
      <w:pPr>
        <w:jc w:val="both"/>
        <w:rPr>
          <w:rFonts w:ascii="Verdana" w:eastAsia="Verdana" w:hAnsi="Verdana" w:cs="Verdana"/>
          <w:sz w:val="22"/>
          <w:szCs w:val="22"/>
        </w:rPr>
      </w:pPr>
    </w:p>
    <w:p w14:paraId="18C78F35" w14:textId="77777777" w:rsidR="00D70C9E" w:rsidRDefault="00981906">
      <w:pPr>
        <w:numPr>
          <w:ilvl w:val="0"/>
          <w:numId w:val="2"/>
        </w:numPr>
        <w:pBdr>
          <w:top w:val="nil"/>
          <w:left w:val="nil"/>
          <w:bottom w:val="nil"/>
          <w:right w:val="nil"/>
          <w:between w:val="nil"/>
        </w:pBdr>
        <w:ind w:left="426" w:hanging="426"/>
        <w:jc w:val="both"/>
        <w:rPr>
          <w:rFonts w:ascii="Verdana" w:eastAsia="Verdana" w:hAnsi="Verdana" w:cs="Verdana"/>
          <w:color w:val="000000"/>
          <w:sz w:val="22"/>
          <w:szCs w:val="22"/>
        </w:rPr>
      </w:pPr>
      <w:r>
        <w:rPr>
          <w:rFonts w:ascii="Verdana" w:eastAsia="Verdana" w:hAnsi="Verdana" w:cs="Verdana"/>
          <w:b/>
          <w:bCs/>
          <w:color w:val="000000"/>
          <w:sz w:val="22"/>
          <w:szCs w:val="22"/>
        </w:rPr>
        <w:t xml:space="preserve">REQUISITOS HABILITANTES </w:t>
      </w:r>
      <w:r>
        <w:rPr>
          <w:rFonts w:ascii="Verdana" w:eastAsia="Verdana" w:hAnsi="Verdana" w:cs="Verdana"/>
          <w:color w:val="000000"/>
          <w:sz w:val="22"/>
          <w:szCs w:val="22"/>
        </w:rPr>
        <w:t>Al presente proceso de selección le aplican los siguientes requisitos habilitantes:</w:t>
      </w:r>
    </w:p>
    <w:p w14:paraId="3ACDB1BB" w14:textId="77777777" w:rsidR="00D70C9E" w:rsidRDefault="00D70C9E">
      <w:pPr>
        <w:jc w:val="both"/>
        <w:rPr>
          <w:rFonts w:ascii="Verdana" w:eastAsia="Verdana" w:hAnsi="Verdana" w:cs="Verdana"/>
          <w:color w:val="000000"/>
          <w:sz w:val="22"/>
          <w:szCs w:val="22"/>
        </w:rPr>
      </w:pPr>
    </w:p>
    <w:tbl>
      <w:tblPr>
        <w:tblStyle w:val="a3"/>
        <w:tblW w:w="920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76"/>
        <w:gridCol w:w="4251"/>
        <w:gridCol w:w="2977"/>
      </w:tblGrid>
      <w:tr w:rsidR="00D70C9E" w14:paraId="331D66CB" w14:textId="77777777">
        <w:trPr>
          <w:trHeight w:val="81"/>
          <w:jc w:val="center"/>
        </w:trPr>
        <w:tc>
          <w:tcPr>
            <w:tcW w:w="1976" w:type="dxa"/>
            <w:vMerge w:val="restart"/>
            <w:shd w:val="clear" w:color="auto" w:fill="D9D9D9"/>
            <w:tcMar>
              <w:top w:w="0" w:type="dxa"/>
              <w:left w:w="108" w:type="dxa"/>
              <w:bottom w:w="0" w:type="dxa"/>
              <w:right w:w="108" w:type="dxa"/>
            </w:tcMar>
            <w:vAlign w:val="center"/>
          </w:tcPr>
          <w:p w14:paraId="002825BC" w14:textId="77777777" w:rsidR="00D70C9E" w:rsidRDefault="00981906">
            <w:pPr>
              <w:widowControl w:val="0"/>
              <w:jc w:val="both"/>
              <w:rPr>
                <w:rFonts w:ascii="Verdana" w:eastAsia="Verdana" w:hAnsi="Verdana" w:cs="Verdana"/>
                <w:color w:val="000000"/>
                <w:sz w:val="22"/>
                <w:szCs w:val="22"/>
              </w:rPr>
            </w:pPr>
            <w:r>
              <w:rPr>
                <w:rFonts w:ascii="Verdana" w:eastAsia="Verdana" w:hAnsi="Verdana" w:cs="Verdana"/>
                <w:color w:val="000000"/>
                <w:sz w:val="22"/>
                <w:szCs w:val="22"/>
              </w:rPr>
              <w:lastRenderedPageBreak/>
              <w:t>REQUISITOS HABILITANTES</w:t>
            </w:r>
          </w:p>
        </w:tc>
        <w:tc>
          <w:tcPr>
            <w:tcW w:w="4251" w:type="dxa"/>
            <w:shd w:val="clear" w:color="auto" w:fill="D9D9D9"/>
            <w:tcMar>
              <w:top w:w="0" w:type="dxa"/>
              <w:left w:w="108" w:type="dxa"/>
              <w:bottom w:w="0" w:type="dxa"/>
              <w:right w:w="108" w:type="dxa"/>
            </w:tcMar>
            <w:vAlign w:val="center"/>
          </w:tcPr>
          <w:p w14:paraId="1F3C45C3" w14:textId="77777777" w:rsidR="00D70C9E" w:rsidRDefault="00981906">
            <w:pPr>
              <w:widowControl w:val="0"/>
              <w:jc w:val="both"/>
              <w:rPr>
                <w:rFonts w:ascii="Verdana" w:eastAsia="Verdana" w:hAnsi="Verdana" w:cs="Verdana"/>
                <w:color w:val="000000"/>
                <w:sz w:val="22"/>
                <w:szCs w:val="22"/>
              </w:rPr>
            </w:pPr>
            <w:r>
              <w:rPr>
                <w:rFonts w:ascii="Verdana" w:eastAsia="Verdana" w:hAnsi="Verdana" w:cs="Verdana"/>
                <w:color w:val="000000"/>
                <w:sz w:val="22"/>
                <w:szCs w:val="22"/>
              </w:rPr>
              <w:t>FACTORES DE VERIFICACIÓN</w:t>
            </w:r>
          </w:p>
        </w:tc>
        <w:tc>
          <w:tcPr>
            <w:tcW w:w="2977" w:type="dxa"/>
            <w:shd w:val="clear" w:color="auto" w:fill="D9D9D9"/>
            <w:tcMar>
              <w:top w:w="0" w:type="dxa"/>
              <w:left w:w="108" w:type="dxa"/>
              <w:bottom w:w="0" w:type="dxa"/>
              <w:right w:w="108" w:type="dxa"/>
            </w:tcMar>
            <w:vAlign w:val="center"/>
          </w:tcPr>
          <w:p w14:paraId="664D009D" w14:textId="77777777" w:rsidR="00D70C9E" w:rsidRDefault="00981906">
            <w:pPr>
              <w:widowControl w:val="0"/>
              <w:jc w:val="both"/>
              <w:rPr>
                <w:rFonts w:ascii="Verdana" w:eastAsia="Verdana" w:hAnsi="Verdana" w:cs="Verdana"/>
                <w:color w:val="000000"/>
                <w:sz w:val="22"/>
                <w:szCs w:val="22"/>
              </w:rPr>
            </w:pPr>
            <w:r>
              <w:rPr>
                <w:rFonts w:ascii="Verdana" w:eastAsia="Verdana" w:hAnsi="Verdana" w:cs="Verdana"/>
                <w:color w:val="000000"/>
                <w:sz w:val="22"/>
                <w:szCs w:val="22"/>
              </w:rPr>
              <w:t>RESULTADO</w:t>
            </w:r>
          </w:p>
        </w:tc>
      </w:tr>
      <w:tr w:rsidR="00D70C9E" w14:paraId="44ECFBB9" w14:textId="77777777">
        <w:trPr>
          <w:trHeight w:val="240"/>
          <w:jc w:val="center"/>
        </w:trPr>
        <w:tc>
          <w:tcPr>
            <w:tcW w:w="1976" w:type="dxa"/>
            <w:vMerge/>
            <w:shd w:val="clear" w:color="auto" w:fill="D9D9D9"/>
            <w:tcMar>
              <w:top w:w="0" w:type="dxa"/>
              <w:left w:w="108" w:type="dxa"/>
              <w:bottom w:w="0" w:type="dxa"/>
              <w:right w:w="108" w:type="dxa"/>
            </w:tcMar>
            <w:vAlign w:val="center"/>
          </w:tcPr>
          <w:p w14:paraId="09FD58D5" w14:textId="77777777" w:rsidR="00D70C9E" w:rsidRDefault="00D70C9E">
            <w:pPr>
              <w:widowControl w:val="0"/>
              <w:pBdr>
                <w:top w:val="nil"/>
                <w:left w:val="nil"/>
                <w:bottom w:val="nil"/>
                <w:right w:val="nil"/>
                <w:between w:val="nil"/>
              </w:pBdr>
              <w:spacing w:line="276" w:lineRule="auto"/>
              <w:rPr>
                <w:rFonts w:ascii="Verdana" w:eastAsia="Verdana" w:hAnsi="Verdana" w:cs="Verdana"/>
                <w:color w:val="000000"/>
                <w:sz w:val="22"/>
                <w:szCs w:val="22"/>
              </w:rPr>
            </w:pPr>
          </w:p>
        </w:tc>
        <w:tc>
          <w:tcPr>
            <w:tcW w:w="4251" w:type="dxa"/>
            <w:tcMar>
              <w:top w:w="0" w:type="dxa"/>
              <w:left w:w="108" w:type="dxa"/>
              <w:bottom w:w="0" w:type="dxa"/>
              <w:right w:w="108" w:type="dxa"/>
            </w:tcMar>
            <w:vAlign w:val="center"/>
          </w:tcPr>
          <w:p w14:paraId="5745AA1C" w14:textId="77777777" w:rsidR="00D70C9E" w:rsidRDefault="00981906">
            <w:pPr>
              <w:widowControl w:val="0"/>
              <w:jc w:val="both"/>
              <w:rPr>
                <w:rFonts w:ascii="Verdana" w:eastAsia="Verdana" w:hAnsi="Verdana" w:cs="Verdana"/>
                <w:color w:val="000000"/>
                <w:sz w:val="22"/>
                <w:szCs w:val="22"/>
              </w:rPr>
            </w:pPr>
            <w:r>
              <w:rPr>
                <w:rFonts w:ascii="Verdana" w:eastAsia="Verdana" w:hAnsi="Verdana" w:cs="Verdana"/>
                <w:color w:val="000000"/>
                <w:sz w:val="22"/>
                <w:szCs w:val="22"/>
              </w:rPr>
              <w:t>CAPACIDAD JURÍDICA</w:t>
            </w:r>
          </w:p>
        </w:tc>
        <w:tc>
          <w:tcPr>
            <w:tcW w:w="2977" w:type="dxa"/>
            <w:tcMar>
              <w:top w:w="0" w:type="dxa"/>
              <w:left w:w="108" w:type="dxa"/>
              <w:bottom w:w="0" w:type="dxa"/>
              <w:right w:w="108" w:type="dxa"/>
            </w:tcMar>
            <w:vAlign w:val="center"/>
          </w:tcPr>
          <w:p w14:paraId="269BDFFF" w14:textId="77777777" w:rsidR="00D70C9E" w:rsidRDefault="00981906">
            <w:pPr>
              <w:widowControl w:val="0"/>
              <w:jc w:val="both"/>
              <w:rPr>
                <w:rFonts w:ascii="Verdana" w:eastAsia="Verdana" w:hAnsi="Verdana" w:cs="Verdana"/>
                <w:color w:val="000000"/>
                <w:sz w:val="22"/>
                <w:szCs w:val="22"/>
              </w:rPr>
            </w:pPr>
            <w:r>
              <w:rPr>
                <w:rFonts w:ascii="Verdana" w:eastAsia="Verdana" w:hAnsi="Verdana" w:cs="Verdana"/>
                <w:color w:val="000000"/>
                <w:sz w:val="22"/>
                <w:szCs w:val="22"/>
              </w:rPr>
              <w:t>Habilitado/No habilitado</w:t>
            </w:r>
          </w:p>
        </w:tc>
      </w:tr>
      <w:tr w:rsidR="00D70C9E" w14:paraId="2FCC9B54" w14:textId="77777777">
        <w:trPr>
          <w:trHeight w:val="260"/>
          <w:jc w:val="center"/>
        </w:trPr>
        <w:tc>
          <w:tcPr>
            <w:tcW w:w="1976" w:type="dxa"/>
            <w:vMerge/>
            <w:shd w:val="clear" w:color="auto" w:fill="D9D9D9"/>
            <w:tcMar>
              <w:top w:w="0" w:type="dxa"/>
              <w:left w:w="108" w:type="dxa"/>
              <w:bottom w:w="0" w:type="dxa"/>
              <w:right w:w="108" w:type="dxa"/>
            </w:tcMar>
            <w:vAlign w:val="center"/>
          </w:tcPr>
          <w:p w14:paraId="5281C9FD" w14:textId="77777777" w:rsidR="00D70C9E" w:rsidRDefault="00D70C9E">
            <w:pPr>
              <w:widowControl w:val="0"/>
              <w:pBdr>
                <w:top w:val="nil"/>
                <w:left w:val="nil"/>
                <w:bottom w:val="nil"/>
                <w:right w:val="nil"/>
                <w:between w:val="nil"/>
              </w:pBdr>
              <w:spacing w:line="276" w:lineRule="auto"/>
              <w:rPr>
                <w:rFonts w:ascii="Verdana" w:eastAsia="Verdana" w:hAnsi="Verdana" w:cs="Verdana"/>
                <w:color w:val="000000"/>
                <w:sz w:val="22"/>
                <w:szCs w:val="22"/>
              </w:rPr>
            </w:pPr>
          </w:p>
        </w:tc>
        <w:tc>
          <w:tcPr>
            <w:tcW w:w="4251" w:type="dxa"/>
            <w:tcMar>
              <w:top w:w="0" w:type="dxa"/>
              <w:left w:w="108" w:type="dxa"/>
              <w:bottom w:w="0" w:type="dxa"/>
              <w:right w:w="108" w:type="dxa"/>
            </w:tcMar>
            <w:vAlign w:val="center"/>
          </w:tcPr>
          <w:p w14:paraId="582ECA52" w14:textId="77777777" w:rsidR="00D70C9E" w:rsidRDefault="00981906">
            <w:pPr>
              <w:widowControl w:val="0"/>
              <w:jc w:val="both"/>
              <w:rPr>
                <w:rFonts w:ascii="Verdana" w:eastAsia="Verdana" w:hAnsi="Verdana" w:cs="Verdana"/>
                <w:color w:val="000000"/>
                <w:sz w:val="22"/>
                <w:szCs w:val="22"/>
              </w:rPr>
            </w:pPr>
            <w:r>
              <w:rPr>
                <w:rFonts w:ascii="Verdana" w:eastAsia="Verdana" w:hAnsi="Verdana" w:cs="Verdana"/>
                <w:color w:val="000000"/>
                <w:sz w:val="22"/>
                <w:szCs w:val="22"/>
              </w:rPr>
              <w:t>CAPACIDAD FINANCIERA</w:t>
            </w:r>
          </w:p>
        </w:tc>
        <w:tc>
          <w:tcPr>
            <w:tcW w:w="2977" w:type="dxa"/>
            <w:tcMar>
              <w:top w:w="0" w:type="dxa"/>
              <w:left w:w="108" w:type="dxa"/>
              <w:bottom w:w="0" w:type="dxa"/>
              <w:right w:w="108" w:type="dxa"/>
            </w:tcMar>
            <w:vAlign w:val="center"/>
          </w:tcPr>
          <w:p w14:paraId="16149CB5" w14:textId="77777777" w:rsidR="00D70C9E" w:rsidRDefault="00981906">
            <w:pPr>
              <w:widowControl w:val="0"/>
              <w:jc w:val="both"/>
              <w:rPr>
                <w:rFonts w:ascii="Verdana" w:eastAsia="Verdana" w:hAnsi="Verdana" w:cs="Verdana"/>
                <w:color w:val="000000"/>
                <w:sz w:val="22"/>
                <w:szCs w:val="22"/>
              </w:rPr>
            </w:pPr>
            <w:r>
              <w:rPr>
                <w:rFonts w:ascii="Verdana" w:eastAsia="Verdana" w:hAnsi="Verdana" w:cs="Verdana"/>
                <w:color w:val="000000"/>
                <w:sz w:val="22"/>
                <w:szCs w:val="22"/>
              </w:rPr>
              <w:t>Habilitado/No habilitado</w:t>
            </w:r>
          </w:p>
        </w:tc>
      </w:tr>
      <w:tr w:rsidR="00D70C9E" w14:paraId="2FF46651" w14:textId="77777777">
        <w:trPr>
          <w:trHeight w:val="180"/>
          <w:jc w:val="center"/>
        </w:trPr>
        <w:tc>
          <w:tcPr>
            <w:tcW w:w="1976" w:type="dxa"/>
            <w:vMerge/>
            <w:shd w:val="clear" w:color="auto" w:fill="D9D9D9"/>
            <w:tcMar>
              <w:top w:w="0" w:type="dxa"/>
              <w:left w:w="108" w:type="dxa"/>
              <w:bottom w:w="0" w:type="dxa"/>
              <w:right w:w="108" w:type="dxa"/>
            </w:tcMar>
            <w:vAlign w:val="center"/>
          </w:tcPr>
          <w:p w14:paraId="576FBB9B" w14:textId="77777777" w:rsidR="00D70C9E" w:rsidRDefault="00D70C9E">
            <w:pPr>
              <w:widowControl w:val="0"/>
              <w:pBdr>
                <w:top w:val="nil"/>
                <w:left w:val="nil"/>
                <w:bottom w:val="nil"/>
                <w:right w:val="nil"/>
                <w:between w:val="nil"/>
              </w:pBdr>
              <w:spacing w:line="276" w:lineRule="auto"/>
              <w:rPr>
                <w:rFonts w:ascii="Verdana" w:eastAsia="Verdana" w:hAnsi="Verdana" w:cs="Verdana"/>
                <w:color w:val="000000"/>
                <w:sz w:val="22"/>
                <w:szCs w:val="22"/>
              </w:rPr>
            </w:pPr>
          </w:p>
        </w:tc>
        <w:tc>
          <w:tcPr>
            <w:tcW w:w="4251" w:type="dxa"/>
            <w:tcMar>
              <w:top w:w="0" w:type="dxa"/>
              <w:left w:w="108" w:type="dxa"/>
              <w:bottom w:w="0" w:type="dxa"/>
              <w:right w:w="108" w:type="dxa"/>
            </w:tcMar>
            <w:vAlign w:val="center"/>
          </w:tcPr>
          <w:p w14:paraId="747D1E32" w14:textId="77777777" w:rsidR="00D70C9E" w:rsidRDefault="00981906">
            <w:pPr>
              <w:widowControl w:val="0"/>
              <w:jc w:val="both"/>
              <w:rPr>
                <w:rFonts w:ascii="Verdana" w:eastAsia="Verdana" w:hAnsi="Verdana" w:cs="Verdana"/>
                <w:color w:val="000000"/>
                <w:sz w:val="22"/>
                <w:szCs w:val="22"/>
              </w:rPr>
            </w:pPr>
            <w:r>
              <w:rPr>
                <w:rFonts w:ascii="Verdana" w:eastAsia="Verdana" w:hAnsi="Verdana" w:cs="Verdana"/>
                <w:color w:val="000000"/>
                <w:sz w:val="22"/>
                <w:szCs w:val="22"/>
              </w:rPr>
              <w:t>EXPERIENCIA</w:t>
            </w:r>
          </w:p>
        </w:tc>
        <w:tc>
          <w:tcPr>
            <w:tcW w:w="2977" w:type="dxa"/>
            <w:tcMar>
              <w:top w:w="0" w:type="dxa"/>
              <w:left w:w="108" w:type="dxa"/>
              <w:bottom w:w="0" w:type="dxa"/>
              <w:right w:w="108" w:type="dxa"/>
            </w:tcMar>
            <w:vAlign w:val="center"/>
          </w:tcPr>
          <w:p w14:paraId="7EFC4BC9" w14:textId="77777777" w:rsidR="00D70C9E" w:rsidRDefault="00981906">
            <w:pPr>
              <w:widowControl w:val="0"/>
              <w:jc w:val="both"/>
              <w:rPr>
                <w:rFonts w:ascii="Verdana" w:eastAsia="Verdana" w:hAnsi="Verdana" w:cs="Verdana"/>
                <w:color w:val="000000"/>
                <w:sz w:val="22"/>
                <w:szCs w:val="22"/>
              </w:rPr>
            </w:pPr>
            <w:r>
              <w:rPr>
                <w:rFonts w:ascii="Verdana" w:eastAsia="Verdana" w:hAnsi="Verdana" w:cs="Verdana"/>
                <w:color w:val="000000"/>
                <w:sz w:val="22"/>
                <w:szCs w:val="22"/>
              </w:rPr>
              <w:t>Habilitado/No habilitado</w:t>
            </w:r>
          </w:p>
        </w:tc>
      </w:tr>
      <w:tr w:rsidR="00D70C9E" w14:paraId="2385564A" w14:textId="77777777">
        <w:trPr>
          <w:trHeight w:val="180"/>
          <w:jc w:val="center"/>
        </w:trPr>
        <w:tc>
          <w:tcPr>
            <w:tcW w:w="1976" w:type="dxa"/>
            <w:vMerge/>
            <w:shd w:val="clear" w:color="auto" w:fill="D9D9D9"/>
            <w:tcMar>
              <w:top w:w="0" w:type="dxa"/>
              <w:left w:w="108" w:type="dxa"/>
              <w:bottom w:w="0" w:type="dxa"/>
              <w:right w:w="108" w:type="dxa"/>
            </w:tcMar>
            <w:vAlign w:val="center"/>
          </w:tcPr>
          <w:p w14:paraId="4E05F47C" w14:textId="77777777" w:rsidR="00D70C9E" w:rsidRDefault="00D70C9E">
            <w:pPr>
              <w:widowControl w:val="0"/>
              <w:pBdr>
                <w:top w:val="nil"/>
                <w:left w:val="nil"/>
                <w:bottom w:val="nil"/>
                <w:right w:val="nil"/>
                <w:between w:val="nil"/>
              </w:pBdr>
              <w:spacing w:line="276" w:lineRule="auto"/>
              <w:rPr>
                <w:rFonts w:ascii="Verdana" w:eastAsia="Verdana" w:hAnsi="Verdana" w:cs="Verdana"/>
                <w:color w:val="000000"/>
                <w:sz w:val="22"/>
                <w:szCs w:val="22"/>
              </w:rPr>
            </w:pPr>
          </w:p>
        </w:tc>
        <w:tc>
          <w:tcPr>
            <w:tcW w:w="4251" w:type="dxa"/>
            <w:tcMar>
              <w:top w:w="0" w:type="dxa"/>
              <w:left w:w="108" w:type="dxa"/>
              <w:bottom w:w="0" w:type="dxa"/>
              <w:right w:w="108" w:type="dxa"/>
            </w:tcMar>
            <w:vAlign w:val="center"/>
          </w:tcPr>
          <w:p w14:paraId="558128B0" w14:textId="77777777" w:rsidR="00D70C9E" w:rsidRDefault="00981906">
            <w:pPr>
              <w:widowControl w:val="0"/>
              <w:jc w:val="both"/>
              <w:rPr>
                <w:rFonts w:ascii="Verdana" w:eastAsia="Verdana" w:hAnsi="Verdana" w:cs="Verdana"/>
                <w:color w:val="000000"/>
                <w:sz w:val="22"/>
                <w:szCs w:val="22"/>
              </w:rPr>
            </w:pPr>
            <w:r>
              <w:rPr>
                <w:rFonts w:ascii="Verdana" w:eastAsia="Verdana" w:hAnsi="Verdana" w:cs="Verdana"/>
                <w:color w:val="000000"/>
                <w:sz w:val="22"/>
                <w:szCs w:val="22"/>
              </w:rPr>
              <w:t>CUMPLIMIENTO ESPECIFICACIONES TECNICAS.</w:t>
            </w:r>
          </w:p>
        </w:tc>
        <w:tc>
          <w:tcPr>
            <w:tcW w:w="2977" w:type="dxa"/>
            <w:tcMar>
              <w:top w:w="0" w:type="dxa"/>
              <w:left w:w="108" w:type="dxa"/>
              <w:bottom w:w="0" w:type="dxa"/>
              <w:right w:w="108" w:type="dxa"/>
            </w:tcMar>
            <w:vAlign w:val="center"/>
          </w:tcPr>
          <w:p w14:paraId="5702DA80" w14:textId="77777777" w:rsidR="00D70C9E" w:rsidRDefault="00981906">
            <w:pPr>
              <w:widowControl w:val="0"/>
              <w:jc w:val="both"/>
              <w:rPr>
                <w:rFonts w:ascii="Verdana" w:eastAsia="Verdana" w:hAnsi="Verdana" w:cs="Verdana"/>
                <w:color w:val="000000"/>
                <w:sz w:val="22"/>
                <w:szCs w:val="22"/>
              </w:rPr>
            </w:pPr>
            <w:r>
              <w:rPr>
                <w:rFonts w:ascii="Verdana" w:eastAsia="Verdana" w:hAnsi="Verdana" w:cs="Verdana"/>
                <w:color w:val="000000"/>
                <w:sz w:val="22"/>
                <w:szCs w:val="22"/>
              </w:rPr>
              <w:t>Habilitado/No habilitado</w:t>
            </w:r>
          </w:p>
        </w:tc>
      </w:tr>
    </w:tbl>
    <w:p w14:paraId="4D4C1D0A" w14:textId="77777777" w:rsidR="00D70C9E" w:rsidRDefault="00D70C9E">
      <w:pPr>
        <w:jc w:val="both"/>
        <w:rPr>
          <w:rFonts w:ascii="Verdana" w:eastAsia="Verdana" w:hAnsi="Verdana" w:cs="Verdana"/>
          <w:color w:val="000000"/>
          <w:sz w:val="22"/>
          <w:szCs w:val="22"/>
        </w:rPr>
      </w:pPr>
    </w:p>
    <w:p w14:paraId="7C02DF65"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 xml:space="preserve">El Comité evaluador verificará el cumplimiento de las exigencias relativas a los requisitos habilitantes de los proponentes, para lo cual podrá solicitar, si resulta necesario, la aclaración o subsanación de los mismos de acuerdo con las reglas de </w:t>
      </w:r>
      <w:proofErr w:type="spellStart"/>
      <w:r>
        <w:rPr>
          <w:rFonts w:ascii="Verdana" w:eastAsia="Verdana" w:hAnsi="Verdana" w:cs="Verdana"/>
          <w:color w:val="000000"/>
          <w:sz w:val="22"/>
          <w:szCs w:val="22"/>
        </w:rPr>
        <w:t>subsanabilidad</w:t>
      </w:r>
      <w:proofErr w:type="spellEnd"/>
      <w:r>
        <w:rPr>
          <w:rFonts w:ascii="Verdana" w:eastAsia="Verdana" w:hAnsi="Verdana" w:cs="Verdana"/>
          <w:color w:val="000000"/>
          <w:sz w:val="22"/>
          <w:szCs w:val="22"/>
        </w:rPr>
        <w:t xml:space="preserve"> establecidas en la Ley 1150 de 2007, modificada por la ley 1882 de 2018, ley 1474 de 2011 y la interpretación jurisprudencial que al respecto ha dado el Consejo de Estado.</w:t>
      </w:r>
    </w:p>
    <w:p w14:paraId="154132EF" w14:textId="77777777" w:rsidR="00D70C9E" w:rsidRDefault="00D70C9E">
      <w:pPr>
        <w:jc w:val="both"/>
        <w:rPr>
          <w:rFonts w:ascii="Verdana" w:eastAsia="Verdana" w:hAnsi="Verdana" w:cs="Verdana"/>
          <w:sz w:val="22"/>
          <w:szCs w:val="22"/>
        </w:rPr>
      </w:pPr>
    </w:p>
    <w:p w14:paraId="014BBD71"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 xml:space="preserve">La respuesta a la solicitud de aclaración o subsanación deberá ser presentada por el proponente dentro del término de traslado del informe de evaluación y allegados al expediente electrónico de la plataforma del </w:t>
      </w:r>
      <w:proofErr w:type="spellStart"/>
      <w:r>
        <w:rPr>
          <w:rFonts w:ascii="Verdana" w:eastAsia="Verdana" w:hAnsi="Verdana" w:cs="Verdana"/>
          <w:color w:val="000000"/>
          <w:sz w:val="22"/>
          <w:szCs w:val="22"/>
        </w:rPr>
        <w:t>Secop</w:t>
      </w:r>
      <w:proofErr w:type="spellEnd"/>
      <w:r>
        <w:rPr>
          <w:rFonts w:ascii="Verdana" w:eastAsia="Verdana" w:hAnsi="Verdana" w:cs="Verdana"/>
          <w:color w:val="000000"/>
          <w:sz w:val="22"/>
          <w:szCs w:val="22"/>
        </w:rPr>
        <w:t xml:space="preserve"> II. </w:t>
      </w:r>
    </w:p>
    <w:p w14:paraId="51AF3785" w14:textId="77777777" w:rsidR="00D70C9E" w:rsidRDefault="00D70C9E">
      <w:pPr>
        <w:jc w:val="both"/>
        <w:rPr>
          <w:rFonts w:ascii="Verdana" w:eastAsia="Verdana" w:hAnsi="Verdana" w:cs="Verdana"/>
          <w:color w:val="000000"/>
          <w:sz w:val="22"/>
          <w:szCs w:val="22"/>
        </w:rPr>
      </w:pPr>
    </w:p>
    <w:p w14:paraId="49F1CE3F" w14:textId="77777777" w:rsidR="00D70C9E" w:rsidRDefault="00981906">
      <w:pPr>
        <w:numPr>
          <w:ilvl w:val="1"/>
          <w:numId w:val="2"/>
        </w:numPr>
        <w:pBdr>
          <w:top w:val="nil"/>
          <w:left w:val="nil"/>
          <w:bottom w:val="nil"/>
          <w:right w:val="nil"/>
          <w:between w:val="nil"/>
        </w:pBdr>
        <w:jc w:val="both"/>
        <w:rPr>
          <w:rFonts w:ascii="Verdana" w:eastAsia="Verdana" w:hAnsi="Verdana" w:cs="Verdana"/>
          <w:b/>
          <w:bCs/>
          <w:color w:val="000000"/>
          <w:sz w:val="22"/>
          <w:szCs w:val="22"/>
        </w:rPr>
      </w:pPr>
      <w:r>
        <w:rPr>
          <w:rFonts w:ascii="Verdana" w:eastAsia="Verdana" w:hAnsi="Verdana" w:cs="Verdana"/>
          <w:b/>
          <w:bCs/>
          <w:color w:val="000000"/>
          <w:sz w:val="22"/>
          <w:szCs w:val="22"/>
        </w:rPr>
        <w:t xml:space="preserve"> CAPACIDAD JURÍDICA</w:t>
      </w:r>
      <w:r>
        <w:rPr>
          <w:rFonts w:ascii="Verdana" w:eastAsia="Verdana" w:hAnsi="Verdana" w:cs="Verdana"/>
          <w:color w:val="000000"/>
          <w:sz w:val="22"/>
          <w:szCs w:val="22"/>
        </w:rPr>
        <w:t xml:space="preserve">     </w:t>
      </w:r>
    </w:p>
    <w:p w14:paraId="5C821F87" w14:textId="77777777" w:rsidR="00D70C9E" w:rsidRDefault="00D70C9E">
      <w:pPr>
        <w:jc w:val="both"/>
        <w:rPr>
          <w:rFonts w:ascii="Verdana" w:eastAsia="Verdana" w:hAnsi="Verdana" w:cs="Verdana"/>
          <w:color w:val="000000"/>
          <w:sz w:val="22"/>
          <w:szCs w:val="22"/>
        </w:rPr>
      </w:pPr>
    </w:p>
    <w:p w14:paraId="07005351"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 xml:space="preserve">Podrán participar como proponentes, bajo alguna de las siguientes modalidades, siempre y cuando cumplan las condiciones exigidas por la Dirección Territorial Pacifico y no se encuentren inhabilitados para contratar con el estado colombiano. </w:t>
      </w:r>
    </w:p>
    <w:p w14:paraId="3288F2AA" w14:textId="77777777" w:rsidR="00D70C9E" w:rsidRDefault="00D70C9E">
      <w:pPr>
        <w:jc w:val="both"/>
        <w:rPr>
          <w:rFonts w:ascii="Verdana" w:eastAsia="Verdana" w:hAnsi="Verdana" w:cs="Verdana"/>
          <w:color w:val="000000"/>
          <w:sz w:val="22"/>
          <w:szCs w:val="22"/>
        </w:rPr>
      </w:pPr>
    </w:p>
    <w:p w14:paraId="4AD22BFD"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Individualmente, como personas naturales o jurídicas nacionales o extranjeras, con domicilio en Colombia y que se encuentren debidamente constituidas, previamente a la fecha de cierre del proceso.</w:t>
      </w:r>
    </w:p>
    <w:p w14:paraId="7BEE66A4" w14:textId="77777777" w:rsidR="00D70C9E" w:rsidRDefault="00D70C9E">
      <w:pPr>
        <w:jc w:val="both"/>
        <w:rPr>
          <w:rFonts w:ascii="Verdana" w:eastAsia="Verdana" w:hAnsi="Verdana" w:cs="Verdana"/>
          <w:color w:val="000000"/>
          <w:sz w:val="22"/>
          <w:szCs w:val="22"/>
        </w:rPr>
      </w:pPr>
    </w:p>
    <w:p w14:paraId="03E4AAB3"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 xml:space="preserve">Conjuntamente, en cualquiera de las formas de asociación previstas en el artículo 7º de la Ley 80 de 1993. </w:t>
      </w:r>
    </w:p>
    <w:p w14:paraId="76755816" w14:textId="77777777" w:rsidR="00D70C9E" w:rsidRDefault="00D70C9E">
      <w:pPr>
        <w:jc w:val="both"/>
        <w:rPr>
          <w:rFonts w:ascii="Verdana" w:eastAsia="Verdana" w:hAnsi="Verdana" w:cs="Verdana"/>
          <w:sz w:val="22"/>
          <w:szCs w:val="22"/>
        </w:rPr>
      </w:pPr>
    </w:p>
    <w:p w14:paraId="0EC133A4"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 xml:space="preserve">En todo caso, todos los Proponentes deben: </w:t>
      </w:r>
    </w:p>
    <w:p w14:paraId="24E6C092" w14:textId="77777777" w:rsidR="00D70C9E" w:rsidRDefault="00D70C9E">
      <w:pPr>
        <w:jc w:val="both"/>
        <w:rPr>
          <w:rFonts w:ascii="Verdana" w:eastAsia="Verdana" w:hAnsi="Verdana" w:cs="Verdana"/>
          <w:color w:val="000000"/>
          <w:sz w:val="22"/>
          <w:szCs w:val="22"/>
        </w:rPr>
      </w:pPr>
    </w:p>
    <w:p w14:paraId="43765809"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 xml:space="preserve">i. Tener capacidad jurídica para la presentación de la propuesta, celebración y ejecución del contrato. </w:t>
      </w:r>
    </w:p>
    <w:p w14:paraId="2E1C378C" w14:textId="77777777" w:rsidR="00D70C9E" w:rsidRDefault="00981906">
      <w:pPr>
        <w:jc w:val="both"/>
        <w:rPr>
          <w:rFonts w:ascii="Verdana" w:eastAsia="Verdana" w:hAnsi="Verdana" w:cs="Verdana"/>
          <w:color w:val="000000"/>
          <w:sz w:val="22"/>
          <w:szCs w:val="22"/>
        </w:rPr>
      </w:pPr>
      <w:proofErr w:type="spellStart"/>
      <w:r>
        <w:rPr>
          <w:rFonts w:ascii="Verdana" w:eastAsia="Verdana" w:hAnsi="Verdana" w:cs="Verdana"/>
          <w:color w:val="000000"/>
          <w:sz w:val="22"/>
          <w:szCs w:val="22"/>
        </w:rPr>
        <w:t>ii</w:t>
      </w:r>
      <w:proofErr w:type="spellEnd"/>
      <w:r>
        <w:rPr>
          <w:rFonts w:ascii="Verdana" w:eastAsia="Verdana" w:hAnsi="Verdana" w:cs="Verdana"/>
          <w:color w:val="000000"/>
          <w:sz w:val="22"/>
          <w:szCs w:val="22"/>
        </w:rPr>
        <w:t xml:space="preserve">. Cumplir con la vigencia de la persona jurídica al momento de la presentación de la propuesta, la cual no podrá ser inferior al plazo estimado del contrato y tres (3) años más. </w:t>
      </w:r>
    </w:p>
    <w:p w14:paraId="0B8BCD61" w14:textId="77777777" w:rsidR="00D70C9E" w:rsidRDefault="00981906">
      <w:pPr>
        <w:jc w:val="both"/>
        <w:rPr>
          <w:rFonts w:ascii="Verdana" w:eastAsia="Verdana" w:hAnsi="Verdana" w:cs="Verdana"/>
          <w:color w:val="000000"/>
          <w:sz w:val="22"/>
          <w:szCs w:val="22"/>
        </w:rPr>
      </w:pPr>
      <w:proofErr w:type="spellStart"/>
      <w:r>
        <w:rPr>
          <w:rFonts w:ascii="Verdana" w:eastAsia="Verdana" w:hAnsi="Verdana" w:cs="Verdana"/>
          <w:color w:val="000000"/>
          <w:sz w:val="22"/>
          <w:szCs w:val="22"/>
        </w:rPr>
        <w:t>iii</w:t>
      </w:r>
      <w:proofErr w:type="spellEnd"/>
      <w:r>
        <w:rPr>
          <w:rFonts w:ascii="Verdana" w:eastAsia="Verdana" w:hAnsi="Verdana" w:cs="Verdana"/>
          <w:color w:val="000000"/>
          <w:sz w:val="22"/>
          <w:szCs w:val="22"/>
        </w:rPr>
        <w:t xml:space="preserve">. No estar incursos en ninguna de las circunstancias previstas en el artículo 8º de la Ley 80 de 1993, en la Ley 1150 de 2007, en el numeral 4º del artículo 38 de la Ley 734 de 2002, en la Ley 1474 de 2011 y demás disposiciones legales vigentes que consagren inhabilidades e incompatibilidades para contratar con el Departamento del Valle del Cauca – Departamento Administrativo de Desarrollo Institucional. Las propuestas que incurran en esta situación serán RECHAZADAS. </w:t>
      </w:r>
    </w:p>
    <w:p w14:paraId="0D52BBB6" w14:textId="77777777" w:rsidR="00D70C9E" w:rsidRDefault="00D70C9E">
      <w:pPr>
        <w:jc w:val="both"/>
        <w:rPr>
          <w:rFonts w:ascii="Verdana" w:eastAsia="Verdana" w:hAnsi="Verdana" w:cs="Verdana"/>
          <w:color w:val="000000"/>
          <w:sz w:val="22"/>
          <w:szCs w:val="22"/>
        </w:rPr>
      </w:pPr>
    </w:p>
    <w:p w14:paraId="39F7F4CF"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NOTA: Los proponentes deben acreditar la capacidad jurídica con los documentos que se solicitan en el documento denominado complemento a la invitación pública y el cual se encuentra debidamente publicado en la plataforma SECOP II.</w:t>
      </w:r>
    </w:p>
    <w:p w14:paraId="78776BCF" w14:textId="77777777" w:rsidR="00D70C9E" w:rsidRDefault="00D70C9E">
      <w:pPr>
        <w:jc w:val="both"/>
        <w:rPr>
          <w:rFonts w:ascii="Verdana" w:eastAsia="Verdana" w:hAnsi="Verdana" w:cs="Verdana"/>
          <w:color w:val="000000"/>
          <w:sz w:val="22"/>
          <w:szCs w:val="22"/>
        </w:rPr>
      </w:pPr>
    </w:p>
    <w:p w14:paraId="186FD066" w14:textId="77777777" w:rsidR="00D70C9E" w:rsidRDefault="00D70C9E">
      <w:pPr>
        <w:jc w:val="both"/>
        <w:rPr>
          <w:rFonts w:ascii="Verdana" w:eastAsia="Verdana" w:hAnsi="Verdana" w:cs="Verdana"/>
          <w:sz w:val="22"/>
          <w:szCs w:val="22"/>
        </w:rPr>
      </w:pPr>
    </w:p>
    <w:p w14:paraId="149A979F" w14:textId="77777777" w:rsidR="00D70C9E" w:rsidRDefault="00981906">
      <w:pPr>
        <w:numPr>
          <w:ilvl w:val="1"/>
          <w:numId w:val="2"/>
        </w:numPr>
        <w:pBdr>
          <w:top w:val="nil"/>
          <w:left w:val="nil"/>
          <w:bottom w:val="nil"/>
          <w:right w:val="nil"/>
          <w:between w:val="nil"/>
        </w:pBdr>
        <w:jc w:val="both"/>
        <w:rPr>
          <w:rFonts w:ascii="Verdana" w:eastAsia="Verdana" w:hAnsi="Verdana" w:cs="Verdana"/>
          <w:b/>
          <w:bCs/>
          <w:color w:val="000000"/>
          <w:sz w:val="22"/>
          <w:szCs w:val="22"/>
        </w:rPr>
      </w:pPr>
      <w:bookmarkStart w:id="32" w:name="_heading=h.wa5z3vefypmx" w:colFirst="0" w:colLast="0"/>
      <w:bookmarkEnd w:id="32"/>
      <w:r>
        <w:rPr>
          <w:rFonts w:ascii="Verdana" w:eastAsia="Verdana" w:hAnsi="Verdana" w:cs="Verdana"/>
          <w:b/>
          <w:bCs/>
          <w:color w:val="000000"/>
          <w:sz w:val="22"/>
          <w:szCs w:val="22"/>
        </w:rPr>
        <w:t>CUMPLIMIENTO DE LAS ESPECIFICACIONES TÉCNICAS Y EXPERIENCIA</w:t>
      </w:r>
    </w:p>
    <w:p w14:paraId="09B77BF1" w14:textId="77777777" w:rsidR="00D70C9E" w:rsidRDefault="00D70C9E">
      <w:pPr>
        <w:jc w:val="both"/>
        <w:rPr>
          <w:rFonts w:ascii="Verdana" w:eastAsia="Verdana" w:hAnsi="Verdana" w:cs="Verdana"/>
          <w:sz w:val="22"/>
          <w:szCs w:val="22"/>
        </w:rPr>
      </w:pPr>
    </w:p>
    <w:p w14:paraId="5F1A8379" w14:textId="77777777" w:rsidR="00D70C9E" w:rsidRDefault="00981906">
      <w:pPr>
        <w:jc w:val="both"/>
        <w:rPr>
          <w:rFonts w:ascii="Verdana" w:eastAsia="Verdana" w:hAnsi="Verdana" w:cs="Verdana"/>
          <w:sz w:val="22"/>
          <w:szCs w:val="22"/>
        </w:rPr>
      </w:pPr>
      <w:bookmarkStart w:id="33" w:name="_heading=h.a353vxlsrxo7" w:colFirst="0" w:colLast="0"/>
      <w:bookmarkEnd w:id="33"/>
      <w:r>
        <w:rPr>
          <w:rFonts w:ascii="Verdana" w:eastAsia="Verdana" w:hAnsi="Verdana" w:cs="Verdana"/>
          <w:sz w:val="22"/>
          <w:szCs w:val="22"/>
        </w:rPr>
        <w:t>Para el cumplimiento de las especificaciones técnicas el oferente deberá diligenciar correctamente el “FORMATO DE ESPECIFICACIONES TÉCNICAS” para el presente proceso de selección, lo cual se encuentra publicado en la plataforma SECOP II.</w:t>
      </w:r>
    </w:p>
    <w:p w14:paraId="17329845" w14:textId="77777777" w:rsidR="00D70C9E" w:rsidRDefault="00D70C9E">
      <w:pPr>
        <w:tabs>
          <w:tab w:val="left" w:pos="6075"/>
        </w:tabs>
        <w:jc w:val="both"/>
        <w:rPr>
          <w:rFonts w:ascii="Verdana" w:eastAsia="Verdana" w:hAnsi="Verdana" w:cs="Verdana"/>
          <w:b/>
          <w:bCs/>
          <w:sz w:val="22"/>
          <w:szCs w:val="22"/>
        </w:rPr>
      </w:pPr>
    </w:p>
    <w:p w14:paraId="0B084458" w14:textId="77777777" w:rsidR="00D70C9E" w:rsidRDefault="00981906">
      <w:pPr>
        <w:numPr>
          <w:ilvl w:val="2"/>
          <w:numId w:val="2"/>
        </w:numPr>
        <w:pBdr>
          <w:top w:val="nil"/>
          <w:left w:val="nil"/>
          <w:bottom w:val="nil"/>
          <w:right w:val="nil"/>
          <w:between w:val="nil"/>
        </w:pBdr>
        <w:tabs>
          <w:tab w:val="left" w:pos="6075"/>
        </w:tabs>
        <w:jc w:val="both"/>
        <w:rPr>
          <w:rFonts w:ascii="Verdana" w:eastAsia="Verdana" w:hAnsi="Verdana" w:cs="Verdana"/>
          <w:b/>
          <w:bCs/>
          <w:color w:val="000000"/>
          <w:sz w:val="22"/>
          <w:szCs w:val="22"/>
        </w:rPr>
      </w:pPr>
      <w:r>
        <w:rPr>
          <w:rFonts w:ascii="Verdana" w:eastAsia="Verdana" w:hAnsi="Verdana" w:cs="Verdana"/>
          <w:b/>
          <w:bCs/>
          <w:color w:val="000000"/>
          <w:sz w:val="22"/>
          <w:szCs w:val="22"/>
        </w:rPr>
        <w:t>EXPERIENCIA DEL PROPONENTE</w:t>
      </w:r>
    </w:p>
    <w:p w14:paraId="57329D10" w14:textId="77777777" w:rsidR="00D70C9E" w:rsidRDefault="00D70C9E">
      <w:pPr>
        <w:pBdr>
          <w:top w:val="nil"/>
          <w:left w:val="nil"/>
          <w:bottom w:val="nil"/>
          <w:right w:val="nil"/>
          <w:between w:val="nil"/>
        </w:pBdr>
        <w:jc w:val="both"/>
        <w:rPr>
          <w:rFonts w:ascii="Verdana" w:eastAsia="Verdana" w:hAnsi="Verdana" w:cs="Verdana"/>
          <w:sz w:val="22"/>
          <w:szCs w:val="22"/>
        </w:rPr>
      </w:pPr>
    </w:p>
    <w:p w14:paraId="4BC05863" w14:textId="26EC9CA9" w:rsidR="00D70C9E" w:rsidRDefault="00981906">
      <w:pPr>
        <w:pBdr>
          <w:top w:val="nil"/>
          <w:left w:val="nil"/>
          <w:bottom w:val="nil"/>
          <w:right w:val="nil"/>
          <w:between w:val="nil"/>
        </w:pBdr>
        <w:jc w:val="both"/>
        <w:rPr>
          <w:rFonts w:ascii="Verdana" w:eastAsia="Verdana" w:hAnsi="Verdana" w:cs="Verdana"/>
          <w:b/>
          <w:bCs/>
          <w:sz w:val="22"/>
          <w:szCs w:val="22"/>
        </w:rPr>
      </w:pPr>
      <w:r>
        <w:rPr>
          <w:rFonts w:ascii="Verdana" w:eastAsia="Verdana" w:hAnsi="Verdana" w:cs="Verdana"/>
          <w:sz w:val="22"/>
          <w:szCs w:val="22"/>
        </w:rPr>
        <w:t xml:space="preserve">Para realizar la Verificación de Experiencia del Proponente, el proponente deberá acreditar experiencia en contratos cuyo objeto sea igual o guarde relación directa con el </w:t>
      </w:r>
      <w:r w:rsidR="00B85920" w:rsidRPr="00B85920">
        <w:rPr>
          <w:rFonts w:ascii="Verdana" w:eastAsia="Verdana" w:hAnsi="Verdana" w:cs="Verdana"/>
          <w:b/>
          <w:bCs/>
          <w:sz w:val="22"/>
          <w:szCs w:val="22"/>
        </w:rPr>
        <w:t>MANTENIMIENTO DE EQUIPOS MULTIPARAMÉTRICOS, EQUIPOS DE LABORATORIO AMBIENTAL, EQUIPOS PARA MONITOREO DE CALIDAD DE AGUA O EQUIPOS ELECTRÓNICOS DE MEDICIÓN AMBIENTAL</w:t>
      </w:r>
      <w:r>
        <w:rPr>
          <w:rFonts w:ascii="Verdana" w:eastAsia="Verdana" w:hAnsi="Verdana" w:cs="Verdana"/>
          <w:b/>
          <w:bCs/>
          <w:sz w:val="22"/>
          <w:szCs w:val="22"/>
        </w:rPr>
        <w:t>,</w:t>
      </w:r>
      <w:r>
        <w:rPr>
          <w:rFonts w:ascii="Verdana" w:eastAsia="Verdana" w:hAnsi="Verdana" w:cs="Verdana"/>
          <w:sz w:val="22"/>
          <w:szCs w:val="22"/>
        </w:rPr>
        <w:t xml:space="preserve"> para lo cual deberá anexar MÍNIMO UNO (1) CONTRATO MÁXIMO DOS (2) certificaciones y/o actas de liquidación de contratos ejecutados, terminados y/o liquidados, cuya sumatoria sea igual o superior al presupuesto establecido por la entidad y deberán contener los siguientes aspectos: </w:t>
      </w:r>
    </w:p>
    <w:p w14:paraId="2D0BA52F" w14:textId="77777777" w:rsidR="00D70C9E" w:rsidRDefault="00D70C9E">
      <w:pPr>
        <w:pBdr>
          <w:top w:val="nil"/>
          <w:left w:val="nil"/>
          <w:bottom w:val="nil"/>
          <w:right w:val="nil"/>
          <w:between w:val="nil"/>
        </w:pBdr>
        <w:jc w:val="both"/>
        <w:rPr>
          <w:rFonts w:ascii="Verdana" w:eastAsia="Verdana" w:hAnsi="Verdana" w:cs="Verdana"/>
          <w:sz w:val="22"/>
          <w:szCs w:val="22"/>
        </w:rPr>
      </w:pPr>
    </w:p>
    <w:p w14:paraId="32CCC009" w14:textId="77777777" w:rsidR="00D70C9E" w:rsidRDefault="00981906">
      <w:pPr>
        <w:numPr>
          <w:ilvl w:val="0"/>
          <w:numId w:val="4"/>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Nombre o razón social de la empresa o entidad contratante </w:t>
      </w:r>
    </w:p>
    <w:p w14:paraId="73EFE971" w14:textId="77777777" w:rsidR="00D70C9E" w:rsidRDefault="00981906">
      <w:pPr>
        <w:numPr>
          <w:ilvl w:val="0"/>
          <w:numId w:val="4"/>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Nombre o razón social del contratista </w:t>
      </w:r>
    </w:p>
    <w:p w14:paraId="55DB7B87" w14:textId="77777777" w:rsidR="00D70C9E" w:rsidRDefault="00981906">
      <w:pPr>
        <w:numPr>
          <w:ilvl w:val="0"/>
          <w:numId w:val="4"/>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Número de Contrato (si tiene) </w:t>
      </w:r>
    </w:p>
    <w:p w14:paraId="601EBE09" w14:textId="77777777" w:rsidR="00D70C9E" w:rsidRDefault="00981906">
      <w:pPr>
        <w:numPr>
          <w:ilvl w:val="0"/>
          <w:numId w:val="3"/>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Objeto del Contrato </w:t>
      </w:r>
    </w:p>
    <w:p w14:paraId="166D50DD" w14:textId="77777777" w:rsidR="00D70C9E" w:rsidRDefault="00981906">
      <w:pPr>
        <w:numPr>
          <w:ilvl w:val="0"/>
          <w:numId w:val="4"/>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Fecha de inicio y terminación del contrato (día, mes, año)</w:t>
      </w:r>
    </w:p>
    <w:p w14:paraId="7AC3EFD8" w14:textId="77777777" w:rsidR="00D70C9E" w:rsidRDefault="00981906">
      <w:pPr>
        <w:numPr>
          <w:ilvl w:val="0"/>
          <w:numId w:val="4"/>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Certificación de cumplimiento y calidad del servicio a satisfacción (si lo tiene) </w:t>
      </w:r>
    </w:p>
    <w:p w14:paraId="49D52F33" w14:textId="77777777" w:rsidR="00D70C9E" w:rsidRDefault="00981906">
      <w:pPr>
        <w:numPr>
          <w:ilvl w:val="0"/>
          <w:numId w:val="4"/>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Firma de la persona autorizada para expedir este tipo de certificaciones.</w:t>
      </w:r>
    </w:p>
    <w:p w14:paraId="12808994" w14:textId="77777777" w:rsidR="00D70C9E" w:rsidRDefault="00981906">
      <w:pPr>
        <w:numPr>
          <w:ilvl w:val="0"/>
          <w:numId w:val="3"/>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Valor del contrato</w:t>
      </w:r>
    </w:p>
    <w:p w14:paraId="682AA245" w14:textId="77777777" w:rsidR="00D70C9E" w:rsidRDefault="00D70C9E">
      <w:pPr>
        <w:pBdr>
          <w:top w:val="nil"/>
          <w:left w:val="nil"/>
          <w:bottom w:val="nil"/>
          <w:right w:val="nil"/>
          <w:between w:val="nil"/>
        </w:pBdr>
        <w:jc w:val="both"/>
        <w:rPr>
          <w:rFonts w:ascii="Verdana" w:eastAsia="Verdana" w:hAnsi="Verdana" w:cs="Verdana"/>
          <w:sz w:val="22"/>
          <w:szCs w:val="22"/>
        </w:rPr>
      </w:pPr>
    </w:p>
    <w:p w14:paraId="46A0110D" w14:textId="64AB2AB3" w:rsidR="00D70C9E" w:rsidRDefault="00981906">
      <w:pPr>
        <w:pBdr>
          <w:top w:val="nil"/>
          <w:left w:val="nil"/>
          <w:bottom w:val="nil"/>
          <w:right w:val="nil"/>
          <w:between w:val="nil"/>
        </w:pBdr>
        <w:jc w:val="both"/>
        <w:rPr>
          <w:rFonts w:ascii="Verdana" w:eastAsia="Verdana" w:hAnsi="Verdana" w:cs="Verdana"/>
          <w:sz w:val="22"/>
          <w:szCs w:val="22"/>
        </w:rPr>
      </w:pPr>
      <w:r>
        <w:rPr>
          <w:rFonts w:ascii="Verdana" w:eastAsia="Verdana" w:hAnsi="Verdana" w:cs="Verdana"/>
          <w:sz w:val="22"/>
          <w:szCs w:val="22"/>
        </w:rPr>
        <w:t>NOTA 1: No se aceptarán, contratos, ni facturas, es decir, documentos diferentes a la certificación y/o acta de liquidación, para acreditar la experiencia. Se advierte que se podrán aceptar certificaciones con entidades públicas o privadas.</w:t>
      </w:r>
    </w:p>
    <w:p w14:paraId="1591F1DE" w14:textId="1AF88726" w:rsidR="00202341" w:rsidRDefault="00202341">
      <w:pPr>
        <w:pBdr>
          <w:top w:val="nil"/>
          <w:left w:val="nil"/>
          <w:bottom w:val="nil"/>
          <w:right w:val="nil"/>
          <w:between w:val="nil"/>
        </w:pBdr>
        <w:jc w:val="both"/>
        <w:rPr>
          <w:rFonts w:ascii="Verdana" w:eastAsia="Verdana" w:hAnsi="Verdana" w:cs="Verdana"/>
          <w:sz w:val="22"/>
          <w:szCs w:val="22"/>
        </w:rPr>
      </w:pPr>
    </w:p>
    <w:p w14:paraId="4B658ACE" w14:textId="77777777" w:rsidR="00202341" w:rsidRDefault="00202341">
      <w:pPr>
        <w:pBdr>
          <w:top w:val="nil"/>
          <w:left w:val="nil"/>
          <w:bottom w:val="nil"/>
          <w:right w:val="nil"/>
          <w:between w:val="nil"/>
        </w:pBdr>
        <w:jc w:val="both"/>
        <w:rPr>
          <w:rFonts w:ascii="Verdana" w:eastAsia="Verdana" w:hAnsi="Verdana" w:cs="Verdana"/>
          <w:sz w:val="22"/>
          <w:szCs w:val="22"/>
        </w:rPr>
      </w:pPr>
    </w:p>
    <w:p w14:paraId="05BAED5A" w14:textId="77777777" w:rsidR="00D70C9E" w:rsidRDefault="00D70C9E">
      <w:pPr>
        <w:pBdr>
          <w:top w:val="nil"/>
          <w:left w:val="nil"/>
          <w:bottom w:val="nil"/>
          <w:right w:val="nil"/>
          <w:between w:val="nil"/>
        </w:pBdr>
        <w:jc w:val="both"/>
        <w:rPr>
          <w:rFonts w:ascii="Verdana" w:eastAsia="Verdana" w:hAnsi="Verdana" w:cs="Verdana"/>
          <w:sz w:val="22"/>
          <w:szCs w:val="22"/>
        </w:rPr>
      </w:pPr>
    </w:p>
    <w:p w14:paraId="6F305010" w14:textId="77777777" w:rsidR="00D70C9E" w:rsidRDefault="00981906">
      <w:pPr>
        <w:numPr>
          <w:ilvl w:val="2"/>
          <w:numId w:val="2"/>
        </w:numPr>
        <w:pBdr>
          <w:top w:val="nil"/>
          <w:left w:val="nil"/>
          <w:bottom w:val="nil"/>
          <w:right w:val="nil"/>
          <w:between w:val="nil"/>
        </w:pBdr>
        <w:jc w:val="both"/>
        <w:rPr>
          <w:rFonts w:ascii="Verdana" w:eastAsia="Verdana" w:hAnsi="Verdana" w:cs="Verdana"/>
          <w:b/>
          <w:bCs/>
          <w:color w:val="000000"/>
          <w:sz w:val="22"/>
          <w:szCs w:val="22"/>
        </w:rPr>
      </w:pPr>
      <w:r>
        <w:rPr>
          <w:rFonts w:ascii="Verdana" w:eastAsia="Verdana" w:hAnsi="Verdana" w:cs="Verdana"/>
          <w:b/>
          <w:bCs/>
          <w:color w:val="000000"/>
          <w:sz w:val="22"/>
          <w:szCs w:val="22"/>
        </w:rPr>
        <w:lastRenderedPageBreak/>
        <w:t xml:space="preserve">CRITERIOS DIFERENCIALES PARA MIPYMES </w:t>
      </w:r>
    </w:p>
    <w:p w14:paraId="2B7C62C3" w14:textId="77777777" w:rsidR="00D70C9E" w:rsidRDefault="00D70C9E">
      <w:pPr>
        <w:pBdr>
          <w:top w:val="nil"/>
          <w:left w:val="nil"/>
          <w:bottom w:val="nil"/>
          <w:right w:val="nil"/>
          <w:between w:val="nil"/>
        </w:pBdr>
        <w:jc w:val="both"/>
        <w:rPr>
          <w:rFonts w:ascii="Verdana" w:eastAsia="Verdana" w:hAnsi="Verdana" w:cs="Verdana"/>
          <w:color w:val="000000"/>
          <w:sz w:val="22"/>
          <w:szCs w:val="22"/>
        </w:rPr>
      </w:pPr>
    </w:p>
    <w:p w14:paraId="5DE58A83" w14:textId="77777777" w:rsidR="00D70C9E" w:rsidRDefault="00981906">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Para acreditar la experiencia solicitada, el proponente persona natural o jurídica que acrediten la calidad de MiPymes domiciliadas en Colombia, de conformidad con lo previsto en el al artículo 2.2.1.2.4.2.18 del Decreto 1860 de 2021, podrán acreditar la experiencia así: </w:t>
      </w:r>
    </w:p>
    <w:p w14:paraId="49FF9BDB" w14:textId="77777777" w:rsidR="00D70C9E" w:rsidRDefault="00D70C9E">
      <w:pPr>
        <w:pBdr>
          <w:top w:val="nil"/>
          <w:left w:val="nil"/>
          <w:bottom w:val="nil"/>
          <w:right w:val="nil"/>
          <w:between w:val="nil"/>
        </w:pBdr>
        <w:jc w:val="both"/>
        <w:rPr>
          <w:rFonts w:ascii="Verdana" w:eastAsia="Verdana" w:hAnsi="Verdana" w:cs="Verdana"/>
          <w:color w:val="000000"/>
          <w:sz w:val="22"/>
          <w:szCs w:val="22"/>
        </w:rPr>
      </w:pPr>
    </w:p>
    <w:p w14:paraId="6E0AF959" w14:textId="17754AB4" w:rsidR="00D70C9E" w:rsidRDefault="00202341">
      <w:pPr>
        <w:pBdr>
          <w:top w:val="nil"/>
          <w:left w:val="nil"/>
          <w:bottom w:val="nil"/>
          <w:right w:val="nil"/>
          <w:between w:val="nil"/>
        </w:pBdr>
        <w:jc w:val="both"/>
        <w:rPr>
          <w:rFonts w:ascii="Verdana" w:eastAsia="Verdana" w:hAnsi="Verdana" w:cs="Verdana"/>
          <w:sz w:val="22"/>
          <w:szCs w:val="22"/>
        </w:rPr>
      </w:pPr>
      <w:r w:rsidRPr="00202341">
        <w:rPr>
          <w:rFonts w:ascii="Verdana" w:eastAsia="Verdana" w:hAnsi="Verdana" w:cs="Verdana"/>
          <w:sz w:val="22"/>
          <w:szCs w:val="22"/>
        </w:rPr>
        <w:t>C</w:t>
      </w:r>
      <w:r w:rsidR="00981906" w:rsidRPr="00202341">
        <w:rPr>
          <w:rFonts w:ascii="Verdana" w:eastAsia="Verdana" w:hAnsi="Verdana" w:cs="Verdana"/>
          <w:sz w:val="22"/>
          <w:szCs w:val="22"/>
        </w:rPr>
        <w:t xml:space="preserve">ontratos cuyo objeto sea igual o guarde relación directa </w:t>
      </w:r>
      <w:r w:rsidR="00B85920" w:rsidRPr="00202341">
        <w:rPr>
          <w:rFonts w:ascii="Verdana" w:eastAsia="Verdana" w:hAnsi="Verdana" w:cs="Verdana"/>
          <w:b/>
          <w:bCs/>
          <w:sz w:val="22"/>
          <w:szCs w:val="22"/>
        </w:rPr>
        <w:t>MANTENIMIENTO DE EQUIPOS MULTIPARAMÉTRICOS, EQUIPOS DE LABORATORIO AMBIENTAL, EQUIPOS PARA MONITOREO DE CALIDAD DE AGUA O EQUIPOS ELECTRÓNICOS DE MEDICIÓN AMBIENTAL</w:t>
      </w:r>
      <w:r w:rsidR="00981906" w:rsidRPr="00202341">
        <w:rPr>
          <w:rFonts w:ascii="Verdana" w:eastAsia="Verdana" w:hAnsi="Verdana" w:cs="Verdana"/>
          <w:sz w:val="22"/>
          <w:szCs w:val="22"/>
        </w:rPr>
        <w:t>, para lo cual deberá anexar MÍNIMO UN (1) CONTRATO MÁXIMO TRES (3) certificaciones y/o actas de liquidación de contratos ejecutados, terminados y/o liquidados, cuya sumatoria sea igual o superior al presupuesto establecido por la entidad y deberán contener los siguientes aspectos:</w:t>
      </w:r>
    </w:p>
    <w:p w14:paraId="360CAE8A" w14:textId="77777777" w:rsidR="00D70C9E" w:rsidRDefault="00D70C9E">
      <w:pPr>
        <w:pBdr>
          <w:top w:val="nil"/>
          <w:left w:val="nil"/>
          <w:bottom w:val="nil"/>
          <w:right w:val="nil"/>
          <w:between w:val="nil"/>
        </w:pBdr>
        <w:jc w:val="both"/>
        <w:rPr>
          <w:rFonts w:ascii="Verdana" w:eastAsia="Verdana" w:hAnsi="Verdana" w:cs="Verdana"/>
          <w:color w:val="000000"/>
          <w:sz w:val="22"/>
          <w:szCs w:val="22"/>
        </w:rPr>
      </w:pPr>
    </w:p>
    <w:p w14:paraId="1F90AA7E" w14:textId="77777777" w:rsidR="00D70C9E" w:rsidRDefault="00981906">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 Nombre o razón social de la empresa o entidad contratante </w:t>
      </w:r>
    </w:p>
    <w:p w14:paraId="0BE96CC2" w14:textId="77777777" w:rsidR="00D70C9E" w:rsidRDefault="00981906">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 Nombre o razón social del contratista </w:t>
      </w:r>
    </w:p>
    <w:p w14:paraId="14FDFECF" w14:textId="77777777" w:rsidR="00D70C9E" w:rsidRDefault="00981906">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 Número de Contrato (si tiene) </w:t>
      </w:r>
    </w:p>
    <w:p w14:paraId="6F2504BE" w14:textId="77777777" w:rsidR="00D70C9E" w:rsidRDefault="00981906">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 Objeto del Contrato </w:t>
      </w:r>
    </w:p>
    <w:p w14:paraId="7A33DA0A" w14:textId="77777777" w:rsidR="00D70C9E" w:rsidRDefault="00981906">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Fecha de inicio y terminación del contrato (día, mes, año)</w:t>
      </w:r>
    </w:p>
    <w:p w14:paraId="3240BCED" w14:textId="77777777" w:rsidR="00D70C9E" w:rsidRDefault="00981906">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 Certificación de cumplimiento y calidad del servicio a satisfacción (si lo tiene) </w:t>
      </w:r>
    </w:p>
    <w:p w14:paraId="789C9D58" w14:textId="77777777" w:rsidR="00D70C9E" w:rsidRDefault="00981906">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Firma de la persona autorizada para expedir este tipo de certificaciones.</w:t>
      </w:r>
    </w:p>
    <w:p w14:paraId="2B4D4396" w14:textId="77777777" w:rsidR="00D70C9E" w:rsidRDefault="00981906">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-valor del contrato</w:t>
      </w:r>
    </w:p>
    <w:p w14:paraId="4E26ACD4" w14:textId="77777777" w:rsidR="00D70C9E" w:rsidRDefault="00D70C9E">
      <w:pPr>
        <w:pBdr>
          <w:top w:val="nil"/>
          <w:left w:val="nil"/>
          <w:bottom w:val="nil"/>
          <w:right w:val="nil"/>
          <w:between w:val="nil"/>
        </w:pBdr>
        <w:jc w:val="both"/>
        <w:rPr>
          <w:rFonts w:ascii="Verdana" w:eastAsia="Verdana" w:hAnsi="Verdana" w:cs="Verdana"/>
          <w:color w:val="000000"/>
          <w:sz w:val="22"/>
          <w:szCs w:val="22"/>
        </w:rPr>
      </w:pPr>
    </w:p>
    <w:p w14:paraId="3CC12AF7" w14:textId="77777777" w:rsidR="00D70C9E" w:rsidRDefault="00981906">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NOTA 1: No se aceptarán, contratos, ni facturas, es decir, documentos diferentes a la certificación y/o acta de liquidación para acreditar la experiencia. Se advierte que se podrán aceptar certificaciones con entidades públicas o privadas.</w:t>
      </w:r>
    </w:p>
    <w:p w14:paraId="599A196D" w14:textId="77777777" w:rsidR="00D70C9E" w:rsidRDefault="00D70C9E">
      <w:pPr>
        <w:pBdr>
          <w:top w:val="nil"/>
          <w:left w:val="nil"/>
          <w:bottom w:val="nil"/>
          <w:right w:val="nil"/>
          <w:between w:val="nil"/>
        </w:pBdr>
        <w:jc w:val="both"/>
        <w:rPr>
          <w:rFonts w:ascii="Verdana" w:eastAsia="Verdana" w:hAnsi="Verdana" w:cs="Verdana"/>
          <w:color w:val="000000"/>
          <w:sz w:val="22"/>
          <w:szCs w:val="22"/>
        </w:rPr>
      </w:pPr>
    </w:p>
    <w:p w14:paraId="07CE4052" w14:textId="77777777" w:rsidR="00D70C9E" w:rsidRDefault="00981906">
      <w:pPr>
        <w:numPr>
          <w:ilvl w:val="2"/>
          <w:numId w:val="2"/>
        </w:numPr>
        <w:pBdr>
          <w:top w:val="nil"/>
          <w:left w:val="nil"/>
          <w:bottom w:val="nil"/>
          <w:right w:val="nil"/>
          <w:between w:val="nil"/>
        </w:pBdr>
        <w:ind w:left="284" w:firstLine="76"/>
        <w:jc w:val="both"/>
        <w:rPr>
          <w:rFonts w:ascii="Verdana" w:eastAsia="Verdana" w:hAnsi="Verdana" w:cs="Verdana"/>
          <w:b/>
          <w:bCs/>
          <w:color w:val="000000"/>
          <w:sz w:val="22"/>
          <w:szCs w:val="22"/>
        </w:rPr>
      </w:pPr>
      <w:r>
        <w:rPr>
          <w:rFonts w:ascii="Verdana" w:eastAsia="Verdana" w:hAnsi="Verdana" w:cs="Verdana"/>
          <w:b/>
          <w:bCs/>
          <w:color w:val="000000"/>
          <w:sz w:val="22"/>
          <w:szCs w:val="22"/>
        </w:rPr>
        <w:t>CRITERIOS DIFERENCIALES PARA EMPRENDIMIENTOS Y EMPRESAS DE MUJERES EN EL SISTEMA DE COMPRAS PÚBLICAS.</w:t>
      </w:r>
    </w:p>
    <w:p w14:paraId="0E86357A" w14:textId="77777777" w:rsidR="00D70C9E" w:rsidRDefault="00D70C9E">
      <w:pPr>
        <w:pBdr>
          <w:top w:val="nil"/>
          <w:left w:val="nil"/>
          <w:bottom w:val="nil"/>
          <w:right w:val="nil"/>
          <w:between w:val="nil"/>
        </w:pBdr>
        <w:jc w:val="both"/>
        <w:rPr>
          <w:rFonts w:ascii="Verdana" w:eastAsia="Verdana" w:hAnsi="Verdana" w:cs="Verdana"/>
          <w:b/>
          <w:bCs/>
          <w:sz w:val="22"/>
          <w:szCs w:val="22"/>
        </w:rPr>
      </w:pPr>
    </w:p>
    <w:p w14:paraId="4DBE38D3" w14:textId="77777777" w:rsidR="00D70C9E" w:rsidRDefault="00981906">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Para acreditar la experiencia solicitada, el proponente persona natural o jurídica que acrediten la calidad emprendimientos y empresas de mujeres con domicilio en el territorio nacional, de conformidad con lo previsto en el al artículo 2.2.1.2.4.2.15 del Decreto 1860 de 2021, podrán acreditar la experiencia así: </w:t>
      </w:r>
    </w:p>
    <w:p w14:paraId="1596D6A3" w14:textId="77777777" w:rsidR="00D70C9E" w:rsidRDefault="00D70C9E">
      <w:pPr>
        <w:pBdr>
          <w:top w:val="nil"/>
          <w:left w:val="nil"/>
          <w:bottom w:val="nil"/>
          <w:right w:val="nil"/>
          <w:between w:val="nil"/>
        </w:pBdr>
        <w:jc w:val="both"/>
        <w:rPr>
          <w:rFonts w:ascii="Verdana" w:eastAsia="Verdana" w:hAnsi="Verdana" w:cs="Verdana"/>
          <w:color w:val="000000"/>
          <w:sz w:val="22"/>
          <w:szCs w:val="22"/>
        </w:rPr>
      </w:pPr>
    </w:p>
    <w:p w14:paraId="56B4F8D7" w14:textId="6110E623" w:rsidR="00D70C9E" w:rsidRDefault="00202341">
      <w:pPr>
        <w:pBdr>
          <w:top w:val="nil"/>
          <w:left w:val="nil"/>
          <w:bottom w:val="nil"/>
          <w:right w:val="nil"/>
          <w:between w:val="nil"/>
        </w:pBdr>
        <w:jc w:val="both"/>
        <w:rPr>
          <w:rFonts w:ascii="Verdana" w:eastAsia="Verdana" w:hAnsi="Verdana" w:cs="Verdana"/>
          <w:sz w:val="22"/>
          <w:szCs w:val="22"/>
        </w:rPr>
      </w:pPr>
      <w:r>
        <w:rPr>
          <w:rFonts w:ascii="Verdana" w:eastAsia="Verdana" w:hAnsi="Verdana" w:cs="Verdana"/>
          <w:sz w:val="22"/>
          <w:szCs w:val="22"/>
        </w:rPr>
        <w:t>C</w:t>
      </w:r>
      <w:r w:rsidR="00981906">
        <w:rPr>
          <w:rFonts w:ascii="Verdana" w:eastAsia="Verdana" w:hAnsi="Verdana" w:cs="Verdana"/>
          <w:sz w:val="22"/>
          <w:szCs w:val="22"/>
        </w:rPr>
        <w:t xml:space="preserve">ontratos cuyo objeto sea igual o guarde relación directa con el </w:t>
      </w:r>
      <w:r w:rsidR="00B85920" w:rsidRPr="00B85920">
        <w:rPr>
          <w:rFonts w:ascii="Verdana" w:eastAsia="Verdana" w:hAnsi="Verdana" w:cs="Verdana"/>
          <w:b/>
          <w:bCs/>
          <w:sz w:val="22"/>
          <w:szCs w:val="22"/>
        </w:rPr>
        <w:t>MANTENIMIENTO DE EQUIPOS MULTIPARAMÉTRICOS, EQUIPOS DE LABORATORIO AMBIENTAL, EQUIPOS PARA MONITOREO DE CALIDAD DE AGUA O EQUIPOS ELECTRÓNICOS DE MEDICIÓN AMBIENTAL</w:t>
      </w:r>
      <w:r w:rsidR="00981906">
        <w:rPr>
          <w:rFonts w:ascii="Verdana" w:eastAsia="Verdana" w:hAnsi="Verdana" w:cs="Verdana"/>
          <w:sz w:val="22"/>
          <w:szCs w:val="22"/>
        </w:rPr>
        <w:t xml:space="preserve">, para lo cual deberá anexar MÍNIMO UN (1) CONTRATO MÁXIMO TRES (3) certificaciones y/o actas de liquidación de contratos </w:t>
      </w:r>
      <w:r w:rsidR="00981906">
        <w:rPr>
          <w:rFonts w:ascii="Verdana" w:eastAsia="Verdana" w:hAnsi="Verdana" w:cs="Verdana"/>
          <w:sz w:val="22"/>
          <w:szCs w:val="22"/>
        </w:rPr>
        <w:lastRenderedPageBreak/>
        <w:t>ejecutados, terminados y/o liquidados, cuya sumatoria sea igual o superior al presupuesto establecido por la entidad el presente proceso de selección y deberán contener los siguientes aspectos:</w:t>
      </w:r>
    </w:p>
    <w:p w14:paraId="77BB30D6" w14:textId="77777777" w:rsidR="00D70C9E" w:rsidRDefault="00D70C9E">
      <w:pPr>
        <w:pBdr>
          <w:top w:val="nil"/>
          <w:left w:val="nil"/>
          <w:bottom w:val="nil"/>
          <w:right w:val="nil"/>
          <w:between w:val="nil"/>
        </w:pBdr>
        <w:jc w:val="both"/>
        <w:rPr>
          <w:rFonts w:ascii="Verdana" w:eastAsia="Verdana" w:hAnsi="Verdana" w:cs="Verdana"/>
          <w:color w:val="000000"/>
          <w:sz w:val="22"/>
          <w:szCs w:val="22"/>
        </w:rPr>
      </w:pPr>
    </w:p>
    <w:p w14:paraId="634D6EB0" w14:textId="77777777" w:rsidR="00D70C9E" w:rsidRDefault="00981906">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 Nombre o razón social de la empresa o entidad contratante </w:t>
      </w:r>
    </w:p>
    <w:p w14:paraId="2C9C33F9" w14:textId="77777777" w:rsidR="00D70C9E" w:rsidRDefault="00981906">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 Nombre o razón social del contratista </w:t>
      </w:r>
    </w:p>
    <w:p w14:paraId="7F82AFB8" w14:textId="77777777" w:rsidR="00D70C9E" w:rsidRDefault="00981906">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 Número de Contrato (si tiene) </w:t>
      </w:r>
    </w:p>
    <w:p w14:paraId="539C24FF" w14:textId="77777777" w:rsidR="00D70C9E" w:rsidRDefault="00981906">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 Objeto del Contrato </w:t>
      </w:r>
    </w:p>
    <w:p w14:paraId="28442DEB" w14:textId="77777777" w:rsidR="00D70C9E" w:rsidRDefault="00981906">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Fecha de inicio y terminación del contrato (día, mes, año)</w:t>
      </w:r>
    </w:p>
    <w:p w14:paraId="5AA25DB2" w14:textId="77777777" w:rsidR="00D70C9E" w:rsidRDefault="00981906">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xml:space="preserve">• Certificación de cumplimiento y calidad del servicio a satisfacción (si lo tiene) </w:t>
      </w:r>
    </w:p>
    <w:p w14:paraId="21F160E3" w14:textId="77777777" w:rsidR="00D70C9E" w:rsidRDefault="00981906">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 Firma de la persona autorizada para expedir este tipo de certificaciones.</w:t>
      </w:r>
    </w:p>
    <w:p w14:paraId="441EBB88" w14:textId="77777777" w:rsidR="00D70C9E" w:rsidRDefault="00981906">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-valor del contrato</w:t>
      </w:r>
    </w:p>
    <w:p w14:paraId="6A0D2CCA" w14:textId="77777777" w:rsidR="00D70C9E" w:rsidRDefault="00D70C9E">
      <w:pPr>
        <w:pBdr>
          <w:top w:val="nil"/>
          <w:left w:val="nil"/>
          <w:bottom w:val="nil"/>
          <w:right w:val="nil"/>
          <w:between w:val="nil"/>
        </w:pBdr>
        <w:jc w:val="both"/>
        <w:rPr>
          <w:rFonts w:ascii="Verdana" w:eastAsia="Verdana" w:hAnsi="Verdana" w:cs="Verdana"/>
          <w:color w:val="000000"/>
          <w:sz w:val="22"/>
          <w:szCs w:val="22"/>
        </w:rPr>
      </w:pPr>
    </w:p>
    <w:p w14:paraId="167C402A" w14:textId="77777777" w:rsidR="00D70C9E" w:rsidRDefault="00981906">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NOTA 1: No se aceptarán, contratos, ni facturas, es decir, documentos diferentes a la certificación y/o acta de liquidación para acreditar la experiencia. Se advierte que se podrán aceptar certificaciones con entidades públicas o privadas.</w:t>
      </w:r>
    </w:p>
    <w:p w14:paraId="37B64B9F" w14:textId="77777777" w:rsidR="00D70C9E" w:rsidRDefault="00D70C9E">
      <w:pPr>
        <w:pBdr>
          <w:top w:val="nil"/>
          <w:left w:val="nil"/>
          <w:bottom w:val="nil"/>
          <w:right w:val="nil"/>
          <w:between w:val="nil"/>
        </w:pBdr>
        <w:jc w:val="both"/>
        <w:rPr>
          <w:rFonts w:ascii="Verdana" w:eastAsia="Verdana" w:hAnsi="Verdana" w:cs="Verdana"/>
          <w:color w:val="000000"/>
          <w:sz w:val="22"/>
          <w:szCs w:val="22"/>
        </w:rPr>
      </w:pPr>
    </w:p>
    <w:p w14:paraId="677FEDB9" w14:textId="77777777" w:rsidR="00D70C9E" w:rsidRDefault="00981906">
      <w:pPr>
        <w:numPr>
          <w:ilvl w:val="0"/>
          <w:numId w:val="2"/>
        </w:numPr>
        <w:pBdr>
          <w:top w:val="nil"/>
          <w:left w:val="nil"/>
          <w:bottom w:val="nil"/>
          <w:right w:val="nil"/>
          <w:between w:val="nil"/>
        </w:pBdr>
        <w:jc w:val="both"/>
        <w:rPr>
          <w:rFonts w:ascii="Verdana" w:eastAsia="Verdana" w:hAnsi="Verdana" w:cs="Verdana"/>
          <w:b/>
          <w:bCs/>
          <w:color w:val="000000"/>
          <w:sz w:val="22"/>
          <w:szCs w:val="22"/>
        </w:rPr>
      </w:pPr>
      <w:bookmarkStart w:id="34" w:name="_heading=h.5blu39apy8v3" w:colFirst="0" w:colLast="0"/>
      <w:bookmarkEnd w:id="34"/>
      <w:r>
        <w:rPr>
          <w:rFonts w:ascii="Verdana" w:eastAsia="Verdana" w:hAnsi="Verdana" w:cs="Verdana"/>
          <w:b/>
          <w:bCs/>
          <w:color w:val="000000"/>
          <w:sz w:val="22"/>
          <w:szCs w:val="22"/>
        </w:rPr>
        <w:t>PROPUESTA ECONÓMICA</w:t>
      </w:r>
    </w:p>
    <w:p w14:paraId="31CFBFAE" w14:textId="77777777" w:rsidR="00D70C9E" w:rsidRDefault="00981906">
      <w:pPr>
        <w:tabs>
          <w:tab w:val="left" w:pos="3375"/>
        </w:tabs>
        <w:jc w:val="both"/>
        <w:rPr>
          <w:rFonts w:ascii="Verdana" w:eastAsia="Verdana" w:hAnsi="Verdana" w:cs="Verdana"/>
          <w:b/>
          <w:bCs/>
          <w:sz w:val="22"/>
          <w:szCs w:val="22"/>
        </w:rPr>
      </w:pPr>
      <w:r>
        <w:rPr>
          <w:rFonts w:ascii="Verdana" w:eastAsia="Verdana" w:hAnsi="Verdana" w:cs="Verdana"/>
          <w:b/>
          <w:bCs/>
          <w:sz w:val="22"/>
          <w:szCs w:val="22"/>
        </w:rPr>
        <w:tab/>
      </w:r>
    </w:p>
    <w:p w14:paraId="09F93827" w14:textId="77777777" w:rsidR="00D70C9E" w:rsidRDefault="00981906">
      <w:pPr>
        <w:tabs>
          <w:tab w:val="center" w:pos="1789"/>
          <w:tab w:val="right" w:pos="9918"/>
        </w:tabs>
        <w:jc w:val="both"/>
        <w:rPr>
          <w:rFonts w:ascii="Verdana" w:eastAsia="Verdana" w:hAnsi="Verdana" w:cs="Verdana"/>
          <w:sz w:val="22"/>
          <w:szCs w:val="22"/>
        </w:rPr>
      </w:pPr>
      <w:r>
        <w:rPr>
          <w:rFonts w:ascii="Verdana" w:eastAsia="Verdana" w:hAnsi="Verdana" w:cs="Verdana"/>
          <w:sz w:val="22"/>
          <w:szCs w:val="22"/>
        </w:rPr>
        <w:t>El proponente deberá diligenciar el “SOBRE ÚNICO” de la plataforma SECOP II, indicando los valores unitarios incluido IVA para cada uno de los ítems que conforman el presente proceso de selección, la propuesta económica deberá ser presentada en cifras cerradas sin decimales, es decir sin centavos.</w:t>
      </w:r>
    </w:p>
    <w:p w14:paraId="38EBDDA6" w14:textId="77777777" w:rsidR="00D70C9E" w:rsidRDefault="00D70C9E">
      <w:pPr>
        <w:tabs>
          <w:tab w:val="center" w:pos="1789"/>
          <w:tab w:val="right" w:pos="9918"/>
        </w:tabs>
        <w:jc w:val="both"/>
        <w:rPr>
          <w:rFonts w:ascii="Verdana" w:eastAsia="Verdana" w:hAnsi="Verdana" w:cs="Verdana"/>
          <w:sz w:val="22"/>
          <w:szCs w:val="22"/>
        </w:rPr>
      </w:pPr>
    </w:p>
    <w:p w14:paraId="4BA30CF5" w14:textId="77777777" w:rsidR="00D70C9E" w:rsidRDefault="00981906">
      <w:pPr>
        <w:tabs>
          <w:tab w:val="center" w:pos="1789"/>
          <w:tab w:val="right" w:pos="9918"/>
        </w:tabs>
        <w:jc w:val="both"/>
        <w:rPr>
          <w:rFonts w:ascii="Verdana" w:eastAsia="Verdana" w:hAnsi="Verdana" w:cs="Verdana"/>
          <w:b/>
          <w:bCs/>
          <w:sz w:val="22"/>
          <w:szCs w:val="22"/>
        </w:rPr>
      </w:pPr>
      <w:r>
        <w:rPr>
          <w:rFonts w:ascii="Verdana" w:eastAsia="Verdana" w:hAnsi="Verdana" w:cs="Verdana"/>
          <w:b/>
          <w:bCs/>
          <w:sz w:val="22"/>
          <w:szCs w:val="22"/>
        </w:rPr>
        <w:t>NOTAS:</w:t>
      </w:r>
    </w:p>
    <w:p w14:paraId="4935032C" w14:textId="77777777" w:rsidR="00D70C9E" w:rsidRDefault="00D70C9E">
      <w:pPr>
        <w:shd w:val="clear" w:color="auto" w:fill="FFFFFF"/>
        <w:tabs>
          <w:tab w:val="center" w:pos="1789"/>
          <w:tab w:val="right" w:pos="9918"/>
        </w:tabs>
        <w:jc w:val="both"/>
        <w:rPr>
          <w:rFonts w:ascii="Verdana" w:eastAsia="Verdana" w:hAnsi="Verdana" w:cs="Verdana"/>
          <w:sz w:val="22"/>
          <w:szCs w:val="22"/>
        </w:rPr>
      </w:pPr>
    </w:p>
    <w:p w14:paraId="11C7859B" w14:textId="77777777" w:rsidR="00D70C9E" w:rsidRDefault="00981906">
      <w:pPr>
        <w:numPr>
          <w:ilvl w:val="0"/>
          <w:numId w:val="1"/>
        </w:numPr>
        <w:pBdr>
          <w:top w:val="nil"/>
          <w:left w:val="nil"/>
          <w:bottom w:val="nil"/>
          <w:right w:val="nil"/>
          <w:between w:val="nil"/>
        </w:pBdr>
        <w:shd w:val="clear" w:color="auto" w:fill="FFFFFF"/>
        <w:jc w:val="both"/>
        <w:rPr>
          <w:rFonts w:ascii="Verdana" w:eastAsia="Verdana" w:hAnsi="Verdana" w:cs="Verdana"/>
          <w:color w:val="000000"/>
          <w:sz w:val="22"/>
          <w:szCs w:val="22"/>
        </w:rPr>
      </w:pPr>
      <w:r>
        <w:rPr>
          <w:rFonts w:ascii="Verdana" w:eastAsia="Verdana" w:hAnsi="Verdana" w:cs="Verdana"/>
          <w:color w:val="000000"/>
          <w:sz w:val="22"/>
          <w:szCs w:val="22"/>
        </w:rPr>
        <w:t>El oferente deberá ofertar el valor unitario incluido IVA para cada uno de los ítems convocados. La suma de los valores unitarios será el valor total de la propuesta para efectos de indicar la propuesta más económica.</w:t>
      </w:r>
    </w:p>
    <w:p w14:paraId="2E5D3DE3" w14:textId="77777777" w:rsidR="00D70C9E" w:rsidRDefault="00981906">
      <w:pPr>
        <w:pBdr>
          <w:top w:val="nil"/>
          <w:left w:val="nil"/>
          <w:bottom w:val="nil"/>
          <w:right w:val="nil"/>
          <w:between w:val="nil"/>
        </w:pBdr>
        <w:shd w:val="clear" w:color="auto" w:fill="FFFFFF"/>
        <w:ind w:left="720"/>
        <w:jc w:val="both"/>
        <w:rPr>
          <w:rFonts w:ascii="Verdana" w:eastAsia="Verdana" w:hAnsi="Verdana" w:cs="Verdana"/>
          <w:color w:val="000000"/>
          <w:sz w:val="22"/>
          <w:szCs w:val="22"/>
        </w:rPr>
      </w:pPr>
      <w:r>
        <w:rPr>
          <w:rFonts w:ascii="Verdana" w:eastAsia="Verdana" w:hAnsi="Verdana" w:cs="Verdana"/>
          <w:color w:val="000000"/>
          <w:sz w:val="22"/>
          <w:szCs w:val="22"/>
        </w:rPr>
        <w:t xml:space="preserve"> </w:t>
      </w:r>
    </w:p>
    <w:p w14:paraId="4A1BF83E" w14:textId="77777777" w:rsidR="00D70C9E" w:rsidRDefault="00981906">
      <w:pPr>
        <w:numPr>
          <w:ilvl w:val="0"/>
          <w:numId w:val="1"/>
        </w:numPr>
        <w:pBdr>
          <w:top w:val="nil"/>
          <w:left w:val="nil"/>
          <w:bottom w:val="nil"/>
          <w:right w:val="nil"/>
          <w:between w:val="nil"/>
        </w:pBdr>
        <w:shd w:val="clear" w:color="auto" w:fill="FFFFFF"/>
        <w:jc w:val="both"/>
        <w:rPr>
          <w:rFonts w:ascii="Verdana" w:eastAsia="Verdana" w:hAnsi="Verdana" w:cs="Verdana"/>
          <w:color w:val="000000"/>
          <w:sz w:val="22"/>
          <w:szCs w:val="22"/>
        </w:rPr>
      </w:pPr>
      <w:r>
        <w:rPr>
          <w:rFonts w:ascii="Verdana" w:eastAsia="Verdana" w:hAnsi="Verdana" w:cs="Verdana"/>
          <w:color w:val="000000"/>
          <w:sz w:val="22"/>
          <w:szCs w:val="22"/>
        </w:rPr>
        <w:t>El valor de la propuesta debe incluir todos los costos que genere el cumplimiento del objeto del contrato de acuerdo con las especificaciones técnicas señaladas en el numeral 3 ESPECIFICACIONES TÉCNICAS y demás condiciones requeridas en el presente documento.</w:t>
      </w:r>
    </w:p>
    <w:p w14:paraId="2E0F4701" w14:textId="77777777" w:rsidR="00D70C9E" w:rsidRDefault="00D70C9E">
      <w:pPr>
        <w:pBdr>
          <w:top w:val="nil"/>
          <w:left w:val="nil"/>
          <w:bottom w:val="nil"/>
          <w:right w:val="nil"/>
          <w:between w:val="nil"/>
        </w:pBdr>
        <w:ind w:left="720"/>
        <w:rPr>
          <w:rFonts w:ascii="Verdana" w:eastAsia="Verdana" w:hAnsi="Verdana" w:cs="Verdana"/>
          <w:color w:val="000000"/>
          <w:sz w:val="22"/>
          <w:szCs w:val="22"/>
        </w:rPr>
      </w:pPr>
    </w:p>
    <w:p w14:paraId="44CD575E" w14:textId="77777777" w:rsidR="00D70C9E" w:rsidRDefault="00981906">
      <w:pPr>
        <w:numPr>
          <w:ilvl w:val="0"/>
          <w:numId w:val="1"/>
        </w:num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color w:val="000000"/>
          <w:sz w:val="22"/>
          <w:szCs w:val="22"/>
        </w:rPr>
        <w:t>El valor de la oferta económica se tendrá en cuenta para efectos de determinar el oferente de menor valor, pero la adjudicación del contrato resultante se realizará por la totalidad del presupuesto asignado al presente proceso de selección el cual se ejecutará a monto agotable de acuerdo con la necesidad del Parque Nacional Natural Farallones de Cali.</w:t>
      </w:r>
    </w:p>
    <w:p w14:paraId="149D8E36" w14:textId="77777777" w:rsidR="00D70C9E" w:rsidRDefault="00D70C9E">
      <w:pPr>
        <w:pBdr>
          <w:top w:val="nil"/>
          <w:left w:val="nil"/>
          <w:bottom w:val="nil"/>
          <w:right w:val="nil"/>
          <w:between w:val="nil"/>
        </w:pBdr>
        <w:shd w:val="clear" w:color="auto" w:fill="FFFFFF"/>
        <w:ind w:left="720"/>
        <w:jc w:val="both"/>
        <w:rPr>
          <w:rFonts w:ascii="Verdana" w:eastAsia="Verdana" w:hAnsi="Verdana" w:cs="Verdana"/>
          <w:color w:val="000000"/>
          <w:sz w:val="22"/>
          <w:szCs w:val="22"/>
        </w:rPr>
      </w:pPr>
    </w:p>
    <w:p w14:paraId="7B657805" w14:textId="77777777" w:rsidR="00D70C9E" w:rsidRDefault="00D70C9E">
      <w:pPr>
        <w:tabs>
          <w:tab w:val="center" w:pos="1789"/>
          <w:tab w:val="right" w:pos="9918"/>
        </w:tabs>
        <w:jc w:val="both"/>
        <w:rPr>
          <w:rFonts w:ascii="Verdana" w:eastAsia="Verdana" w:hAnsi="Verdana" w:cs="Verdana"/>
          <w:sz w:val="22"/>
          <w:szCs w:val="22"/>
        </w:rPr>
      </w:pPr>
    </w:p>
    <w:p w14:paraId="7EBA3FD0" w14:textId="77777777" w:rsidR="00D70C9E" w:rsidRDefault="00981906">
      <w:pPr>
        <w:numPr>
          <w:ilvl w:val="1"/>
          <w:numId w:val="2"/>
        </w:numPr>
        <w:pBdr>
          <w:top w:val="nil"/>
          <w:left w:val="nil"/>
          <w:bottom w:val="nil"/>
          <w:right w:val="nil"/>
          <w:between w:val="nil"/>
        </w:pBdr>
        <w:tabs>
          <w:tab w:val="left" w:pos="-568"/>
        </w:tabs>
        <w:spacing w:after="200" w:line="276" w:lineRule="auto"/>
        <w:ind w:left="426" w:hanging="66"/>
        <w:rPr>
          <w:rFonts w:ascii="Verdana" w:eastAsia="Verdana" w:hAnsi="Verdana" w:cs="Verdana"/>
          <w:b/>
          <w:bCs/>
          <w:color w:val="000000"/>
          <w:sz w:val="22"/>
          <w:szCs w:val="22"/>
        </w:rPr>
      </w:pPr>
      <w:r>
        <w:rPr>
          <w:rFonts w:ascii="Verdana" w:eastAsia="Verdana" w:hAnsi="Verdana" w:cs="Verdana"/>
          <w:b/>
          <w:bCs/>
          <w:color w:val="000000"/>
          <w:sz w:val="22"/>
          <w:szCs w:val="22"/>
        </w:rPr>
        <w:t xml:space="preserve"> IMPUESTOS Y DEDUCCIONES APLICABLES AL PRESENTE PROCESO:</w:t>
      </w:r>
    </w:p>
    <w:p w14:paraId="4A2F1343" w14:textId="77777777" w:rsidR="00D70C9E" w:rsidRDefault="00981906">
      <w:pPr>
        <w:pBdr>
          <w:top w:val="nil"/>
          <w:left w:val="nil"/>
          <w:bottom w:val="nil"/>
          <w:right w:val="nil"/>
          <w:between w:val="nil"/>
        </w:pBdr>
        <w:tabs>
          <w:tab w:val="left" w:pos="-568"/>
        </w:tabs>
        <w:jc w:val="both"/>
        <w:rPr>
          <w:rFonts w:ascii="Verdana" w:eastAsia="Verdana" w:hAnsi="Verdana" w:cs="Verdana"/>
          <w:color w:val="000000"/>
          <w:sz w:val="22"/>
          <w:szCs w:val="22"/>
        </w:rPr>
      </w:pPr>
      <w:r>
        <w:rPr>
          <w:rFonts w:ascii="Verdana" w:eastAsia="Verdana" w:hAnsi="Verdana" w:cs="Verdana"/>
          <w:color w:val="000000"/>
          <w:sz w:val="22"/>
          <w:szCs w:val="22"/>
        </w:rPr>
        <w:t>Se entenderán incluidos en el valor del contrato, todos los impuestos, costos, gastos, tasas, contribuciones y utilidades del contratista, que se derivan de la ejecución del contrato, circunstancia que, con la presentación de la oferta, se entiende aceptada por el oferente.</w:t>
      </w:r>
    </w:p>
    <w:p w14:paraId="0B02BF32" w14:textId="77777777" w:rsidR="00D70C9E" w:rsidRDefault="00D70C9E">
      <w:pPr>
        <w:pBdr>
          <w:top w:val="nil"/>
          <w:left w:val="nil"/>
          <w:bottom w:val="nil"/>
          <w:right w:val="nil"/>
          <w:between w:val="nil"/>
        </w:pBdr>
        <w:tabs>
          <w:tab w:val="left" w:pos="-568"/>
        </w:tabs>
        <w:jc w:val="both"/>
        <w:rPr>
          <w:rFonts w:ascii="Verdana" w:eastAsia="Verdana" w:hAnsi="Verdana" w:cs="Verdana"/>
          <w:color w:val="000000"/>
          <w:sz w:val="22"/>
          <w:szCs w:val="22"/>
        </w:rPr>
      </w:pPr>
    </w:p>
    <w:p w14:paraId="036D8A14" w14:textId="77777777" w:rsidR="00D70C9E" w:rsidRDefault="00981906">
      <w:pPr>
        <w:pBdr>
          <w:top w:val="nil"/>
          <w:left w:val="nil"/>
          <w:bottom w:val="nil"/>
          <w:right w:val="nil"/>
          <w:between w:val="nil"/>
        </w:pBdr>
        <w:tabs>
          <w:tab w:val="left" w:pos="-568"/>
        </w:tabs>
        <w:jc w:val="both"/>
        <w:rPr>
          <w:rFonts w:ascii="Verdana" w:eastAsia="Verdana" w:hAnsi="Verdana" w:cs="Verdana"/>
          <w:color w:val="000000"/>
          <w:sz w:val="22"/>
          <w:szCs w:val="22"/>
        </w:rPr>
      </w:pPr>
      <w:r>
        <w:rPr>
          <w:rFonts w:ascii="Verdana" w:eastAsia="Verdana" w:hAnsi="Verdana" w:cs="Verdana"/>
          <w:color w:val="000000"/>
          <w:sz w:val="22"/>
          <w:szCs w:val="22"/>
        </w:rPr>
        <w:t>Deducciones básicas aplicadas a los procesos de contratación:</w:t>
      </w:r>
    </w:p>
    <w:p w14:paraId="1C56DB7D" w14:textId="77777777" w:rsidR="00D70C9E" w:rsidRDefault="00D70C9E">
      <w:pPr>
        <w:pBdr>
          <w:top w:val="nil"/>
          <w:left w:val="nil"/>
          <w:bottom w:val="nil"/>
          <w:right w:val="nil"/>
          <w:between w:val="nil"/>
        </w:pBdr>
        <w:tabs>
          <w:tab w:val="left" w:pos="-568"/>
        </w:tabs>
        <w:jc w:val="both"/>
        <w:rPr>
          <w:rFonts w:ascii="Verdana" w:eastAsia="Verdana" w:hAnsi="Verdana" w:cs="Verdana"/>
          <w:color w:val="000000"/>
          <w:sz w:val="22"/>
          <w:szCs w:val="22"/>
        </w:rPr>
      </w:pPr>
    </w:p>
    <w:p w14:paraId="4B2F030E" w14:textId="77777777" w:rsidR="00D70C9E" w:rsidRDefault="00981906">
      <w:pPr>
        <w:pBdr>
          <w:top w:val="nil"/>
          <w:left w:val="nil"/>
          <w:bottom w:val="nil"/>
          <w:right w:val="nil"/>
          <w:between w:val="nil"/>
        </w:pBdr>
        <w:tabs>
          <w:tab w:val="left" w:pos="-568"/>
        </w:tabs>
        <w:jc w:val="both"/>
        <w:rPr>
          <w:rFonts w:ascii="Verdana" w:eastAsia="Verdana" w:hAnsi="Verdana" w:cs="Verdana"/>
          <w:color w:val="000000"/>
          <w:sz w:val="22"/>
          <w:szCs w:val="22"/>
        </w:rPr>
      </w:pPr>
      <w:r>
        <w:rPr>
          <w:rFonts w:ascii="Verdana" w:eastAsia="Verdana" w:hAnsi="Verdana" w:cs="Verdana"/>
          <w:color w:val="000000"/>
          <w:sz w:val="22"/>
          <w:szCs w:val="22"/>
        </w:rPr>
        <w:t>Estampilla Pro Universidad del Pacifico Omar Barona 0.5%</w:t>
      </w:r>
    </w:p>
    <w:p w14:paraId="65951636" w14:textId="77777777" w:rsidR="00D70C9E" w:rsidRDefault="00981906">
      <w:pPr>
        <w:pBdr>
          <w:top w:val="nil"/>
          <w:left w:val="nil"/>
          <w:bottom w:val="nil"/>
          <w:right w:val="nil"/>
          <w:between w:val="nil"/>
        </w:pBdr>
        <w:tabs>
          <w:tab w:val="left" w:pos="-568"/>
        </w:tabs>
        <w:jc w:val="both"/>
        <w:rPr>
          <w:rFonts w:ascii="Verdana" w:eastAsia="Verdana" w:hAnsi="Verdana" w:cs="Verdana"/>
          <w:color w:val="000000"/>
          <w:sz w:val="22"/>
          <w:szCs w:val="22"/>
        </w:rPr>
      </w:pPr>
      <w:r>
        <w:rPr>
          <w:rFonts w:ascii="Verdana" w:eastAsia="Verdana" w:hAnsi="Verdana" w:cs="Verdana"/>
          <w:color w:val="000000"/>
          <w:sz w:val="22"/>
          <w:szCs w:val="22"/>
        </w:rPr>
        <w:t>Estampilla Pro Universidad Central del Valle de Cauca 0.5%</w:t>
      </w:r>
    </w:p>
    <w:p w14:paraId="23820590" w14:textId="77777777" w:rsidR="00D70C9E" w:rsidRDefault="00D70C9E">
      <w:pPr>
        <w:pBdr>
          <w:top w:val="nil"/>
          <w:left w:val="nil"/>
          <w:bottom w:val="nil"/>
          <w:right w:val="nil"/>
          <w:between w:val="nil"/>
        </w:pBdr>
        <w:tabs>
          <w:tab w:val="left" w:pos="-568"/>
        </w:tabs>
        <w:jc w:val="both"/>
        <w:rPr>
          <w:rFonts w:ascii="Verdana" w:eastAsia="Verdana" w:hAnsi="Verdana" w:cs="Verdana"/>
          <w:color w:val="000000"/>
          <w:sz w:val="22"/>
          <w:szCs w:val="22"/>
        </w:rPr>
      </w:pPr>
    </w:p>
    <w:p w14:paraId="4E1C2706" w14:textId="77777777" w:rsidR="00D70C9E" w:rsidRDefault="00981906">
      <w:pPr>
        <w:pBdr>
          <w:top w:val="nil"/>
          <w:left w:val="nil"/>
          <w:bottom w:val="nil"/>
          <w:right w:val="nil"/>
          <w:between w:val="nil"/>
        </w:pBdr>
        <w:tabs>
          <w:tab w:val="left" w:pos="-568"/>
        </w:tabs>
        <w:jc w:val="both"/>
        <w:rPr>
          <w:rFonts w:ascii="Verdana" w:eastAsia="Verdana" w:hAnsi="Verdana" w:cs="Verdana"/>
          <w:color w:val="000000"/>
          <w:sz w:val="22"/>
          <w:szCs w:val="22"/>
        </w:rPr>
      </w:pPr>
      <w:r>
        <w:rPr>
          <w:rFonts w:ascii="Verdana" w:eastAsia="Verdana" w:hAnsi="Verdana" w:cs="Verdana"/>
          <w:color w:val="000000"/>
          <w:sz w:val="22"/>
          <w:szCs w:val="22"/>
        </w:rPr>
        <w:t>Y las demás que apliquen según la naturaleza del contrato a celebrar.</w:t>
      </w:r>
    </w:p>
    <w:p w14:paraId="2911F67C" w14:textId="77777777" w:rsidR="00D70C9E" w:rsidRDefault="00D70C9E">
      <w:pPr>
        <w:pBdr>
          <w:top w:val="nil"/>
          <w:left w:val="nil"/>
          <w:bottom w:val="nil"/>
          <w:right w:val="nil"/>
          <w:between w:val="nil"/>
        </w:pBdr>
        <w:jc w:val="both"/>
        <w:rPr>
          <w:rFonts w:ascii="Verdana" w:eastAsia="Verdana" w:hAnsi="Verdana" w:cs="Verdana"/>
          <w:sz w:val="22"/>
          <w:szCs w:val="22"/>
          <w:highlight w:val="white"/>
        </w:rPr>
      </w:pPr>
    </w:p>
    <w:p w14:paraId="3129BCB4" w14:textId="77777777" w:rsidR="00D70C9E" w:rsidRDefault="00D70C9E">
      <w:pPr>
        <w:rPr>
          <w:rFonts w:ascii="Verdana" w:eastAsia="Verdana" w:hAnsi="Verdana" w:cs="Verdana"/>
          <w:b/>
          <w:bCs/>
          <w:sz w:val="22"/>
          <w:szCs w:val="22"/>
        </w:rPr>
      </w:pPr>
    </w:p>
    <w:p w14:paraId="29390E13" w14:textId="77777777" w:rsidR="00D70C9E" w:rsidRDefault="00981906">
      <w:pPr>
        <w:numPr>
          <w:ilvl w:val="0"/>
          <w:numId w:val="2"/>
        </w:numPr>
        <w:pBdr>
          <w:top w:val="nil"/>
          <w:left w:val="nil"/>
          <w:bottom w:val="nil"/>
          <w:right w:val="nil"/>
          <w:between w:val="nil"/>
        </w:pBdr>
        <w:tabs>
          <w:tab w:val="left" w:pos="2926"/>
        </w:tabs>
        <w:rPr>
          <w:rFonts w:ascii="Verdana" w:eastAsia="Verdana" w:hAnsi="Verdana" w:cs="Verdana"/>
          <w:b/>
          <w:bCs/>
          <w:color w:val="000000"/>
          <w:sz w:val="22"/>
          <w:szCs w:val="22"/>
        </w:rPr>
      </w:pPr>
      <w:r>
        <w:rPr>
          <w:rFonts w:ascii="Verdana" w:eastAsia="Verdana" w:hAnsi="Verdana" w:cs="Verdana"/>
          <w:b/>
          <w:bCs/>
          <w:color w:val="000000"/>
          <w:sz w:val="22"/>
          <w:szCs w:val="22"/>
        </w:rPr>
        <w:t xml:space="preserve"> JUSTIFICACIÓN Y VALOR ESTIMADO DEL CONTRATO</w:t>
      </w:r>
    </w:p>
    <w:p w14:paraId="0CDDA9B9" w14:textId="77777777" w:rsidR="00D70C9E" w:rsidRDefault="00D70C9E">
      <w:pPr>
        <w:rPr>
          <w:rFonts w:ascii="Verdana" w:eastAsia="Verdana" w:hAnsi="Verdana" w:cs="Verdana"/>
          <w:sz w:val="22"/>
          <w:szCs w:val="22"/>
        </w:rPr>
      </w:pPr>
    </w:p>
    <w:p w14:paraId="2EC4E83D" w14:textId="74207A7B" w:rsidR="00D70C9E" w:rsidRDefault="00981906">
      <w:pPr>
        <w:jc w:val="both"/>
        <w:rPr>
          <w:rFonts w:ascii="Verdana" w:eastAsia="Verdana" w:hAnsi="Verdana" w:cs="Verdana"/>
          <w:b/>
          <w:bCs/>
          <w:sz w:val="22"/>
          <w:szCs w:val="22"/>
          <w:highlight w:val="white"/>
        </w:rPr>
      </w:pPr>
      <w:r>
        <w:rPr>
          <w:rFonts w:ascii="Verdana" w:eastAsia="Verdana" w:hAnsi="Verdana" w:cs="Verdana"/>
          <w:sz w:val="22"/>
          <w:szCs w:val="22"/>
        </w:rPr>
        <w:t>El presupuesto oficial para el presente proceso incluido impuesto, tasas de carácter nacional, departamental, municipal y/o distrital legales vigentes al momento de la apertura del presente proceso y demás costos direc</w:t>
      </w:r>
      <w:r>
        <w:rPr>
          <w:rFonts w:ascii="Verdana" w:eastAsia="Verdana" w:hAnsi="Verdana" w:cs="Verdana"/>
          <w:sz w:val="22"/>
          <w:szCs w:val="22"/>
          <w:highlight w:val="white"/>
        </w:rPr>
        <w:t xml:space="preserve">tos e indirectos que la ejecución de los contratos conlleve, corresponde a la suma de </w:t>
      </w:r>
      <w:r w:rsidR="008C3B23">
        <w:rPr>
          <w:rFonts w:ascii="Verdana" w:eastAsia="Verdana" w:hAnsi="Verdana" w:cs="Verdana"/>
          <w:b/>
          <w:bCs/>
          <w:sz w:val="22"/>
          <w:szCs w:val="22"/>
          <w:highlight w:val="white"/>
        </w:rPr>
        <w:t>SETENTA Y CINCO MILLONES</w:t>
      </w:r>
      <w:r>
        <w:rPr>
          <w:rFonts w:ascii="Verdana" w:eastAsia="Verdana" w:hAnsi="Verdana" w:cs="Verdana"/>
          <w:b/>
          <w:bCs/>
          <w:sz w:val="22"/>
          <w:szCs w:val="22"/>
          <w:highlight w:val="white"/>
        </w:rPr>
        <w:t xml:space="preserve"> DE PESOS M/CTE ($</w:t>
      </w:r>
      <w:r w:rsidR="008C3B23">
        <w:rPr>
          <w:rFonts w:ascii="Verdana" w:eastAsia="Verdana" w:hAnsi="Verdana" w:cs="Verdana"/>
          <w:b/>
          <w:bCs/>
          <w:sz w:val="22"/>
          <w:szCs w:val="22"/>
          <w:highlight w:val="white"/>
        </w:rPr>
        <w:t>75</w:t>
      </w:r>
      <w:r>
        <w:rPr>
          <w:rFonts w:ascii="Verdana" w:eastAsia="Verdana" w:hAnsi="Verdana" w:cs="Verdana"/>
          <w:b/>
          <w:bCs/>
          <w:sz w:val="22"/>
          <w:szCs w:val="22"/>
          <w:highlight w:val="white"/>
        </w:rPr>
        <w:t>.000.000).</w:t>
      </w:r>
    </w:p>
    <w:p w14:paraId="530E3151" w14:textId="77777777" w:rsidR="00D70C9E" w:rsidRDefault="00D70C9E">
      <w:pPr>
        <w:jc w:val="both"/>
        <w:rPr>
          <w:rFonts w:ascii="Verdana" w:eastAsia="Verdana" w:hAnsi="Verdana" w:cs="Verdana"/>
          <w:b/>
          <w:bCs/>
          <w:sz w:val="22"/>
          <w:szCs w:val="22"/>
        </w:rPr>
      </w:pPr>
    </w:p>
    <w:p w14:paraId="6286E35D" w14:textId="77777777" w:rsidR="00D70C9E" w:rsidRDefault="00981906">
      <w:pPr>
        <w:spacing w:line="276" w:lineRule="auto"/>
        <w:jc w:val="both"/>
        <w:rPr>
          <w:rFonts w:ascii="Verdana" w:eastAsia="Verdana" w:hAnsi="Verdana" w:cs="Verdana"/>
          <w:sz w:val="22"/>
          <w:szCs w:val="22"/>
        </w:rPr>
      </w:pPr>
      <w:r>
        <w:rPr>
          <w:rFonts w:ascii="Verdana" w:eastAsia="Verdana" w:hAnsi="Verdana" w:cs="Verdana"/>
          <w:sz w:val="22"/>
          <w:szCs w:val="22"/>
        </w:rPr>
        <w:t>El valor presupuestado se encuentra amparado con el siguiente certificado de disponibilidad presupuestal:</w:t>
      </w:r>
    </w:p>
    <w:p w14:paraId="6BCD590C" w14:textId="77777777" w:rsidR="00D70C9E" w:rsidRDefault="00D70C9E">
      <w:pPr>
        <w:jc w:val="both"/>
        <w:rPr>
          <w:rFonts w:ascii="Verdana" w:eastAsia="Verdana" w:hAnsi="Verdana" w:cs="Verdana"/>
          <w:sz w:val="22"/>
          <w:szCs w:val="22"/>
        </w:rPr>
      </w:pPr>
    </w:p>
    <w:tbl>
      <w:tblPr>
        <w:tblStyle w:val="a4"/>
        <w:tblW w:w="878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02"/>
        <w:gridCol w:w="6486"/>
      </w:tblGrid>
      <w:tr w:rsidR="00D70C9E" w14:paraId="42BAA0D4" w14:textId="77777777">
        <w:trPr>
          <w:jc w:val="center"/>
        </w:trPr>
        <w:tc>
          <w:tcPr>
            <w:tcW w:w="2302" w:type="dxa"/>
            <w:vAlign w:val="center"/>
          </w:tcPr>
          <w:p w14:paraId="3FDE21A3" w14:textId="77777777" w:rsidR="00D70C9E" w:rsidRDefault="00981906">
            <w:pPr>
              <w:jc w:val="both"/>
              <w:rPr>
                <w:rFonts w:ascii="Verdana" w:eastAsia="Verdana" w:hAnsi="Verdana" w:cs="Verdana"/>
                <w:b/>
                <w:bCs/>
                <w:sz w:val="22"/>
                <w:szCs w:val="22"/>
              </w:rPr>
            </w:pPr>
            <w:r>
              <w:rPr>
                <w:rFonts w:ascii="Verdana" w:eastAsia="Verdana" w:hAnsi="Verdana" w:cs="Verdana"/>
                <w:b/>
                <w:bCs/>
                <w:sz w:val="22"/>
                <w:szCs w:val="22"/>
              </w:rPr>
              <w:t>NÚMERO DE CDP</w:t>
            </w:r>
          </w:p>
        </w:tc>
        <w:tc>
          <w:tcPr>
            <w:tcW w:w="6486" w:type="dxa"/>
            <w:vAlign w:val="center"/>
          </w:tcPr>
          <w:p w14:paraId="47BD42DB" w14:textId="77777777" w:rsidR="00D70C9E" w:rsidRDefault="00981906">
            <w:pPr>
              <w:jc w:val="both"/>
              <w:rPr>
                <w:rFonts w:ascii="Verdana" w:eastAsia="Verdana" w:hAnsi="Verdana" w:cs="Verdana"/>
                <w:sz w:val="22"/>
                <w:szCs w:val="22"/>
                <w:highlight w:val="yellow"/>
              </w:rPr>
            </w:pPr>
            <w:r>
              <w:rPr>
                <w:rFonts w:ascii="Verdana" w:eastAsia="Verdana" w:hAnsi="Verdana" w:cs="Verdana"/>
                <w:b/>
                <w:bCs/>
                <w:color w:val="000000"/>
                <w:sz w:val="22"/>
                <w:szCs w:val="22"/>
                <w:highlight w:val="yellow"/>
              </w:rPr>
              <w:t>XXX</w:t>
            </w:r>
          </w:p>
        </w:tc>
      </w:tr>
      <w:tr w:rsidR="00D70C9E" w14:paraId="46ED0A39" w14:textId="77777777">
        <w:trPr>
          <w:jc w:val="center"/>
        </w:trPr>
        <w:tc>
          <w:tcPr>
            <w:tcW w:w="2302" w:type="dxa"/>
            <w:vAlign w:val="center"/>
          </w:tcPr>
          <w:p w14:paraId="0CB8B39E" w14:textId="77777777" w:rsidR="00D70C9E" w:rsidRDefault="00981906">
            <w:pPr>
              <w:jc w:val="both"/>
              <w:rPr>
                <w:rFonts w:ascii="Verdana" w:eastAsia="Verdana" w:hAnsi="Verdana" w:cs="Verdana"/>
                <w:b/>
                <w:bCs/>
                <w:sz w:val="22"/>
                <w:szCs w:val="22"/>
              </w:rPr>
            </w:pPr>
            <w:r>
              <w:rPr>
                <w:rFonts w:ascii="Verdana" w:eastAsia="Verdana" w:hAnsi="Verdana" w:cs="Verdana"/>
                <w:b/>
                <w:bCs/>
                <w:sz w:val="22"/>
                <w:szCs w:val="22"/>
              </w:rPr>
              <w:t>PROYECTO DE INVERSIÓN</w:t>
            </w:r>
          </w:p>
        </w:tc>
        <w:tc>
          <w:tcPr>
            <w:tcW w:w="6486" w:type="dxa"/>
            <w:vAlign w:val="center"/>
          </w:tcPr>
          <w:p w14:paraId="24CF7CA2" w14:textId="77777777" w:rsidR="00D70C9E" w:rsidRDefault="00981906">
            <w:pPr>
              <w:jc w:val="both"/>
              <w:rPr>
                <w:rFonts w:ascii="Verdana" w:eastAsia="Verdana" w:hAnsi="Verdana" w:cs="Verdana"/>
                <w:sz w:val="22"/>
                <w:szCs w:val="22"/>
                <w:highlight w:val="yellow"/>
              </w:rPr>
            </w:pPr>
            <w:r>
              <w:rPr>
                <w:rFonts w:ascii="Verdana" w:eastAsia="Verdana" w:hAnsi="Verdana" w:cs="Verdana"/>
                <w:sz w:val="22"/>
                <w:szCs w:val="22"/>
                <w:highlight w:val="yellow"/>
              </w:rPr>
              <w:t>Conservación de la diversidad biológica de las áreas protegidas del SINAP Nacional.</w:t>
            </w:r>
          </w:p>
        </w:tc>
      </w:tr>
      <w:tr w:rsidR="00D70C9E" w14:paraId="387C45C9" w14:textId="77777777">
        <w:trPr>
          <w:jc w:val="center"/>
        </w:trPr>
        <w:tc>
          <w:tcPr>
            <w:tcW w:w="2302" w:type="dxa"/>
            <w:vAlign w:val="center"/>
          </w:tcPr>
          <w:p w14:paraId="0EAE0F77" w14:textId="77777777" w:rsidR="00D70C9E" w:rsidRDefault="00981906">
            <w:pPr>
              <w:jc w:val="both"/>
              <w:rPr>
                <w:rFonts w:ascii="Verdana" w:eastAsia="Verdana" w:hAnsi="Verdana" w:cs="Verdana"/>
                <w:b/>
                <w:bCs/>
                <w:sz w:val="22"/>
                <w:szCs w:val="22"/>
              </w:rPr>
            </w:pPr>
            <w:r>
              <w:rPr>
                <w:rFonts w:ascii="Verdana" w:eastAsia="Verdana" w:hAnsi="Verdana" w:cs="Verdana"/>
                <w:b/>
                <w:bCs/>
                <w:sz w:val="22"/>
                <w:szCs w:val="22"/>
              </w:rPr>
              <w:t>RECURSO</w:t>
            </w:r>
          </w:p>
        </w:tc>
        <w:tc>
          <w:tcPr>
            <w:tcW w:w="6486" w:type="dxa"/>
            <w:vAlign w:val="center"/>
          </w:tcPr>
          <w:p w14:paraId="46940B24" w14:textId="7CFBC4E6" w:rsidR="00D70C9E" w:rsidRDefault="00981906">
            <w:pPr>
              <w:jc w:val="both"/>
              <w:rPr>
                <w:rFonts w:ascii="Verdana" w:eastAsia="Verdana" w:hAnsi="Verdana" w:cs="Verdana"/>
                <w:sz w:val="22"/>
                <w:szCs w:val="22"/>
                <w:highlight w:val="yellow"/>
              </w:rPr>
            </w:pPr>
            <w:r>
              <w:rPr>
                <w:rFonts w:ascii="Verdana" w:eastAsia="Verdana" w:hAnsi="Verdana" w:cs="Verdana"/>
                <w:sz w:val="22"/>
                <w:szCs w:val="22"/>
                <w:highlight w:val="yellow"/>
              </w:rPr>
              <w:t xml:space="preserve"> 20 </w:t>
            </w:r>
          </w:p>
        </w:tc>
      </w:tr>
      <w:tr w:rsidR="00D70C9E" w14:paraId="67F7EE7A" w14:textId="77777777">
        <w:trPr>
          <w:jc w:val="center"/>
        </w:trPr>
        <w:tc>
          <w:tcPr>
            <w:tcW w:w="2302" w:type="dxa"/>
            <w:vAlign w:val="center"/>
          </w:tcPr>
          <w:p w14:paraId="128E0478" w14:textId="77777777" w:rsidR="00D70C9E" w:rsidRDefault="00981906">
            <w:pPr>
              <w:jc w:val="both"/>
              <w:rPr>
                <w:rFonts w:ascii="Verdana" w:eastAsia="Verdana" w:hAnsi="Verdana" w:cs="Verdana"/>
                <w:b/>
                <w:bCs/>
                <w:sz w:val="22"/>
                <w:szCs w:val="22"/>
              </w:rPr>
            </w:pPr>
            <w:r>
              <w:rPr>
                <w:rFonts w:ascii="Verdana" w:eastAsia="Verdana" w:hAnsi="Verdana" w:cs="Verdana"/>
                <w:b/>
                <w:bCs/>
                <w:sz w:val="22"/>
                <w:szCs w:val="22"/>
              </w:rPr>
              <w:t>VALOR</w:t>
            </w:r>
          </w:p>
        </w:tc>
        <w:tc>
          <w:tcPr>
            <w:tcW w:w="6486" w:type="dxa"/>
            <w:vAlign w:val="center"/>
          </w:tcPr>
          <w:p w14:paraId="6D4E17E7" w14:textId="77777777" w:rsidR="00D70C9E" w:rsidRDefault="00981906">
            <w:pPr>
              <w:jc w:val="both"/>
              <w:rPr>
                <w:rFonts w:ascii="Verdana" w:eastAsia="Verdana" w:hAnsi="Verdana" w:cs="Verdana"/>
                <w:color w:val="000000"/>
                <w:sz w:val="22"/>
                <w:szCs w:val="22"/>
                <w:highlight w:val="yellow"/>
              </w:rPr>
            </w:pPr>
            <w:commentRangeStart w:id="35"/>
            <w:r>
              <w:rPr>
                <w:rFonts w:ascii="Verdana" w:eastAsia="Verdana" w:hAnsi="Verdana" w:cs="Verdana"/>
                <w:sz w:val="22"/>
                <w:szCs w:val="22"/>
                <w:highlight w:val="yellow"/>
              </w:rPr>
              <w:t>$ 3.471.488.380,00</w:t>
            </w:r>
            <w:commentRangeEnd w:id="35"/>
            <w:r w:rsidR="0031374E">
              <w:rPr>
                <w:rStyle w:val="Refdecomentario"/>
              </w:rPr>
              <w:commentReference w:id="35"/>
            </w:r>
          </w:p>
        </w:tc>
      </w:tr>
    </w:tbl>
    <w:p w14:paraId="2D84BE60" w14:textId="77777777" w:rsidR="00D70C9E" w:rsidRDefault="00D70C9E">
      <w:pPr>
        <w:shd w:val="clear" w:color="auto" w:fill="FFFFFF"/>
        <w:jc w:val="both"/>
        <w:rPr>
          <w:rFonts w:ascii="Verdana" w:eastAsia="Verdana" w:hAnsi="Verdana" w:cs="Verdana"/>
          <w:sz w:val="22"/>
          <w:szCs w:val="22"/>
        </w:rPr>
      </w:pPr>
    </w:p>
    <w:p w14:paraId="58882C9C" w14:textId="77777777" w:rsidR="00D70C9E" w:rsidRDefault="00D70C9E">
      <w:pPr>
        <w:jc w:val="both"/>
        <w:rPr>
          <w:rFonts w:ascii="Verdana" w:eastAsia="Verdana" w:hAnsi="Verdana" w:cs="Verdana"/>
          <w:sz w:val="22"/>
          <w:szCs w:val="22"/>
        </w:rPr>
      </w:pPr>
    </w:p>
    <w:p w14:paraId="7B243E4D" w14:textId="77777777" w:rsidR="00D70C9E" w:rsidRDefault="00981906">
      <w:pPr>
        <w:numPr>
          <w:ilvl w:val="1"/>
          <w:numId w:val="2"/>
        </w:numPr>
        <w:pBdr>
          <w:top w:val="nil"/>
          <w:left w:val="nil"/>
          <w:bottom w:val="nil"/>
          <w:right w:val="nil"/>
          <w:between w:val="nil"/>
        </w:pBdr>
        <w:shd w:val="clear" w:color="auto" w:fill="FFFFFF"/>
        <w:jc w:val="both"/>
        <w:rPr>
          <w:rFonts w:ascii="Verdana" w:eastAsia="Verdana" w:hAnsi="Verdana" w:cs="Verdana"/>
          <w:b/>
          <w:bCs/>
          <w:color w:val="000000"/>
          <w:sz w:val="22"/>
          <w:szCs w:val="22"/>
        </w:rPr>
      </w:pPr>
      <w:r>
        <w:rPr>
          <w:rFonts w:ascii="Verdana" w:eastAsia="Verdana" w:hAnsi="Verdana" w:cs="Verdana"/>
          <w:b/>
          <w:bCs/>
          <w:color w:val="000000"/>
          <w:sz w:val="22"/>
          <w:szCs w:val="22"/>
        </w:rPr>
        <w:t xml:space="preserve"> ANÁLISIS DEL SECTOR</w:t>
      </w:r>
    </w:p>
    <w:p w14:paraId="387703D0" w14:textId="77777777" w:rsidR="00D70C9E" w:rsidRDefault="00D70C9E">
      <w:pPr>
        <w:shd w:val="clear" w:color="auto" w:fill="FFFFFF"/>
        <w:jc w:val="both"/>
        <w:rPr>
          <w:rFonts w:ascii="Verdana" w:eastAsia="Verdana" w:hAnsi="Verdana" w:cs="Verdana"/>
          <w:b/>
          <w:bCs/>
          <w:sz w:val="22"/>
          <w:szCs w:val="22"/>
        </w:rPr>
      </w:pPr>
    </w:p>
    <w:p w14:paraId="48DA1582" w14:textId="77777777" w:rsidR="00D70C9E" w:rsidRDefault="00981906">
      <w:pPr>
        <w:shd w:val="clear" w:color="auto" w:fill="FFFFFF"/>
        <w:jc w:val="both"/>
        <w:rPr>
          <w:rFonts w:ascii="Verdana" w:eastAsia="Verdana" w:hAnsi="Verdana" w:cs="Verdana"/>
          <w:sz w:val="22"/>
          <w:szCs w:val="22"/>
          <w:highlight w:val="white"/>
        </w:rPr>
      </w:pPr>
      <w:r>
        <w:rPr>
          <w:rFonts w:ascii="Verdana" w:eastAsia="Verdana" w:hAnsi="Verdana" w:cs="Verdana"/>
          <w:sz w:val="22"/>
          <w:szCs w:val="22"/>
        </w:rPr>
        <w:t xml:space="preserve">El análisis de sector del proceso se realizó de acuerdo a la GUÍA PARA LA ELABORACIÓN DE ESTUDIOS DEL SECTOR COLOMBIA COMPRA EFICIENTE, y el Manual de Parques Nacionales Naturales de Colombia y se encuentra publicado en la plataforma SECOP II. </w:t>
      </w:r>
      <w:r>
        <w:rPr>
          <w:rFonts w:ascii="Verdana" w:eastAsia="Verdana" w:hAnsi="Verdana" w:cs="Verdana"/>
          <w:sz w:val="22"/>
          <w:szCs w:val="22"/>
          <w:highlight w:val="white"/>
        </w:rPr>
        <w:t>Ver ANEXO No. 1</w:t>
      </w:r>
    </w:p>
    <w:p w14:paraId="7177F8FC" w14:textId="77777777" w:rsidR="00D70C9E" w:rsidRDefault="00D70C9E">
      <w:pPr>
        <w:jc w:val="both"/>
        <w:rPr>
          <w:rFonts w:ascii="Verdana" w:eastAsia="Verdana" w:hAnsi="Verdana" w:cs="Verdana"/>
          <w:sz w:val="22"/>
          <w:szCs w:val="22"/>
        </w:rPr>
      </w:pPr>
    </w:p>
    <w:p w14:paraId="2297D6CE" w14:textId="77777777" w:rsidR="00D70C9E" w:rsidRDefault="00981906">
      <w:pPr>
        <w:numPr>
          <w:ilvl w:val="0"/>
          <w:numId w:val="2"/>
        </w:numPr>
        <w:pBdr>
          <w:top w:val="nil"/>
          <w:left w:val="nil"/>
          <w:bottom w:val="nil"/>
          <w:right w:val="nil"/>
          <w:between w:val="nil"/>
        </w:pBdr>
        <w:shd w:val="clear" w:color="auto" w:fill="FFFFFF"/>
        <w:jc w:val="both"/>
        <w:rPr>
          <w:rFonts w:ascii="Verdana" w:eastAsia="Verdana" w:hAnsi="Verdana" w:cs="Verdana"/>
          <w:color w:val="000000"/>
          <w:sz w:val="22"/>
          <w:szCs w:val="22"/>
        </w:rPr>
      </w:pPr>
      <w:r>
        <w:rPr>
          <w:rFonts w:ascii="Verdana" w:eastAsia="Verdana" w:hAnsi="Verdana" w:cs="Verdana"/>
          <w:b/>
          <w:bCs/>
          <w:color w:val="000000"/>
          <w:sz w:val="22"/>
          <w:szCs w:val="22"/>
        </w:rPr>
        <w:t xml:space="preserve"> CRITERIOS DE DESEMPATE</w:t>
      </w:r>
    </w:p>
    <w:p w14:paraId="36186F09" w14:textId="77777777" w:rsidR="00D70C9E" w:rsidRDefault="00D70C9E">
      <w:pPr>
        <w:pBdr>
          <w:top w:val="nil"/>
          <w:left w:val="nil"/>
          <w:bottom w:val="nil"/>
          <w:right w:val="nil"/>
          <w:between w:val="nil"/>
        </w:pBdr>
        <w:tabs>
          <w:tab w:val="left" w:pos="2926"/>
        </w:tabs>
        <w:jc w:val="both"/>
        <w:rPr>
          <w:rFonts w:ascii="Verdana" w:eastAsia="Verdana" w:hAnsi="Verdana" w:cs="Verdana"/>
          <w:sz w:val="22"/>
          <w:szCs w:val="22"/>
        </w:rPr>
      </w:pPr>
    </w:p>
    <w:p w14:paraId="626869B5" w14:textId="77777777" w:rsidR="00D70C9E" w:rsidRDefault="00981906">
      <w:pPr>
        <w:pBdr>
          <w:top w:val="nil"/>
          <w:left w:val="nil"/>
          <w:bottom w:val="nil"/>
          <w:right w:val="nil"/>
          <w:between w:val="nil"/>
        </w:pBdr>
        <w:tabs>
          <w:tab w:val="left" w:pos="2926"/>
        </w:tabs>
        <w:jc w:val="both"/>
        <w:rPr>
          <w:rFonts w:ascii="Verdana" w:eastAsia="Verdana" w:hAnsi="Verdana" w:cs="Verdana"/>
          <w:color w:val="000000"/>
          <w:sz w:val="22"/>
          <w:szCs w:val="22"/>
        </w:rPr>
      </w:pPr>
      <w:bookmarkStart w:id="36" w:name="_heading=h.xp8ccumzndlq" w:colFirst="0" w:colLast="0"/>
      <w:bookmarkEnd w:id="36"/>
      <w:r>
        <w:rPr>
          <w:rFonts w:ascii="Verdana" w:eastAsia="Verdana" w:hAnsi="Verdana" w:cs="Verdana"/>
          <w:color w:val="000000"/>
          <w:sz w:val="22"/>
          <w:szCs w:val="22"/>
        </w:rPr>
        <w:t xml:space="preserve">Cuando se presente empate en el puntaje total de dos o más ofertas evaluadas se aplicarán las reglas de forma SUCESIVA Y EXCLUYENTE para </w:t>
      </w:r>
      <w:r>
        <w:rPr>
          <w:rFonts w:ascii="Verdana" w:eastAsia="Verdana" w:hAnsi="Verdana" w:cs="Verdana"/>
          <w:color w:val="000000"/>
          <w:sz w:val="22"/>
          <w:szCs w:val="22"/>
        </w:rPr>
        <w:lastRenderedPageBreak/>
        <w:t>seleccionar al oferente favorecido, respetando en todo caso los compromisos internacionales vigentes, de conformidad con lo dispuesto en el Artículo 35 de Ley 2069 de 2020 “Por medio del cual se impulsa el emprendimiento en Colombia”, reglamentada por el Decreto 1860 de 2021.</w:t>
      </w:r>
    </w:p>
    <w:p w14:paraId="5AAC42DB" w14:textId="77777777" w:rsidR="00D70C9E" w:rsidRDefault="00D70C9E">
      <w:pPr>
        <w:pBdr>
          <w:top w:val="nil"/>
          <w:left w:val="nil"/>
          <w:bottom w:val="nil"/>
          <w:right w:val="nil"/>
          <w:between w:val="nil"/>
        </w:pBdr>
        <w:tabs>
          <w:tab w:val="left" w:pos="2926"/>
        </w:tabs>
        <w:jc w:val="both"/>
        <w:rPr>
          <w:rFonts w:ascii="Verdana" w:eastAsia="Verdana" w:hAnsi="Verdana" w:cs="Verdana"/>
          <w:color w:val="000000"/>
          <w:sz w:val="22"/>
          <w:szCs w:val="22"/>
        </w:rPr>
      </w:pPr>
    </w:p>
    <w:p w14:paraId="1D8DC04D" w14:textId="77777777" w:rsidR="00D70C9E" w:rsidRDefault="00981906">
      <w:pPr>
        <w:pBdr>
          <w:top w:val="nil"/>
          <w:left w:val="nil"/>
          <w:bottom w:val="nil"/>
          <w:right w:val="nil"/>
          <w:between w:val="nil"/>
        </w:pBdr>
        <w:jc w:val="both"/>
        <w:rPr>
          <w:rFonts w:ascii="Verdana" w:eastAsia="Verdana" w:hAnsi="Verdana" w:cs="Verdana"/>
          <w:color w:val="000000"/>
          <w:sz w:val="22"/>
          <w:szCs w:val="22"/>
        </w:rPr>
      </w:pPr>
      <w:r>
        <w:rPr>
          <w:rFonts w:ascii="Verdana" w:eastAsia="Verdana" w:hAnsi="Verdana" w:cs="Verdana"/>
          <w:b/>
          <w:bCs/>
          <w:color w:val="000000"/>
          <w:sz w:val="22"/>
          <w:szCs w:val="22"/>
        </w:rPr>
        <w:t xml:space="preserve">NOTA 1: </w:t>
      </w:r>
      <w:r>
        <w:rPr>
          <w:rFonts w:ascii="Verdana" w:eastAsia="Verdana" w:hAnsi="Verdana" w:cs="Verdana"/>
          <w:color w:val="000000"/>
          <w:sz w:val="22"/>
          <w:szCs w:val="22"/>
        </w:rPr>
        <w:t>La acreditación de los criterios de desempate, deberán ser presentados y acreditados junto con la propuesta el día del cierre del proceso señalado en el cronograma del proceso. Por lo anterior y dado que estos documentos no son subsanables toda vez que sirven para la comparación de las ofertas en caso de empate, en el evento que se alleguen con posterioridad a esta fecha, no se tendrán en cuenta.</w:t>
      </w:r>
    </w:p>
    <w:p w14:paraId="6216FD4C" w14:textId="476993E8" w:rsidR="00D70C9E" w:rsidRDefault="00D70C9E">
      <w:pPr>
        <w:tabs>
          <w:tab w:val="left" w:pos="2926"/>
        </w:tabs>
        <w:rPr>
          <w:rFonts w:ascii="Verdana" w:eastAsia="Verdana" w:hAnsi="Verdana" w:cs="Verdana"/>
          <w:b/>
          <w:bCs/>
          <w:sz w:val="22"/>
          <w:szCs w:val="22"/>
        </w:rPr>
      </w:pPr>
    </w:p>
    <w:p w14:paraId="4E3F9F63" w14:textId="77777777" w:rsidR="00D70C9E" w:rsidRDefault="00981906">
      <w:pPr>
        <w:numPr>
          <w:ilvl w:val="0"/>
          <w:numId w:val="2"/>
        </w:numPr>
        <w:pBdr>
          <w:top w:val="nil"/>
          <w:left w:val="nil"/>
          <w:bottom w:val="nil"/>
          <w:right w:val="nil"/>
          <w:between w:val="nil"/>
        </w:pBdr>
        <w:rPr>
          <w:rFonts w:ascii="Verdana" w:eastAsia="Verdana" w:hAnsi="Verdana" w:cs="Verdana"/>
          <w:color w:val="000000"/>
          <w:sz w:val="22"/>
          <w:szCs w:val="22"/>
        </w:rPr>
      </w:pPr>
      <w:r>
        <w:rPr>
          <w:rFonts w:ascii="Verdana" w:eastAsia="Verdana" w:hAnsi="Verdana" w:cs="Verdana"/>
          <w:b/>
          <w:bCs/>
          <w:color w:val="000000"/>
          <w:sz w:val="22"/>
          <w:szCs w:val="22"/>
        </w:rPr>
        <w:t xml:space="preserve"> FORMA DE PAGO </w:t>
      </w:r>
    </w:p>
    <w:p w14:paraId="79D26670" w14:textId="77777777" w:rsidR="00D70C9E" w:rsidRDefault="00D70C9E">
      <w:pPr>
        <w:jc w:val="both"/>
        <w:rPr>
          <w:rFonts w:ascii="Verdana" w:eastAsia="Verdana" w:hAnsi="Verdana" w:cs="Verdana"/>
          <w:sz w:val="22"/>
          <w:szCs w:val="22"/>
          <w:highlight w:val="white"/>
        </w:rPr>
      </w:pPr>
    </w:p>
    <w:p w14:paraId="17B0CFD9" w14:textId="77777777" w:rsidR="00D70C9E" w:rsidRDefault="00981906">
      <w:pPr>
        <w:jc w:val="both"/>
        <w:rPr>
          <w:rFonts w:ascii="Verdana" w:eastAsia="Verdana" w:hAnsi="Verdana" w:cs="Verdana"/>
          <w:color w:val="000000"/>
          <w:sz w:val="22"/>
          <w:szCs w:val="22"/>
        </w:rPr>
      </w:pPr>
      <w:r>
        <w:rPr>
          <w:rFonts w:ascii="Verdana" w:eastAsia="Verdana" w:hAnsi="Verdana" w:cs="Verdana"/>
          <w:b/>
          <w:bCs/>
          <w:sz w:val="22"/>
          <w:szCs w:val="22"/>
        </w:rPr>
        <w:t xml:space="preserve">PARQUES NACIONALES NATURALES DE COLOMBIA-DIRECCION TERRITORIAL PACIFICO </w:t>
      </w:r>
      <w:r>
        <w:rPr>
          <w:rFonts w:ascii="Verdana" w:eastAsia="Verdana" w:hAnsi="Verdana" w:cs="Verdana"/>
          <w:color w:val="000000"/>
          <w:sz w:val="22"/>
          <w:szCs w:val="22"/>
        </w:rPr>
        <w:t xml:space="preserve">pagará al </w:t>
      </w:r>
      <w:r>
        <w:rPr>
          <w:rFonts w:ascii="Verdana" w:eastAsia="Verdana" w:hAnsi="Verdana" w:cs="Verdana"/>
          <w:b/>
          <w:bCs/>
          <w:color w:val="000000"/>
          <w:sz w:val="22"/>
          <w:szCs w:val="22"/>
        </w:rPr>
        <w:t xml:space="preserve">CONTRATISTA </w:t>
      </w:r>
      <w:r>
        <w:rPr>
          <w:rFonts w:ascii="Verdana" w:eastAsia="Verdana" w:hAnsi="Verdana" w:cs="Verdana"/>
          <w:color w:val="000000"/>
          <w:sz w:val="22"/>
          <w:szCs w:val="22"/>
        </w:rPr>
        <w:t>el valor del contrato así:</w:t>
      </w:r>
    </w:p>
    <w:p w14:paraId="752286BB" w14:textId="77777777" w:rsidR="00D70C9E" w:rsidRDefault="00D70C9E">
      <w:pPr>
        <w:jc w:val="both"/>
        <w:rPr>
          <w:rFonts w:ascii="Verdana" w:eastAsia="Verdana" w:hAnsi="Verdana" w:cs="Verdana"/>
          <w:color w:val="000000"/>
          <w:sz w:val="22"/>
          <w:szCs w:val="22"/>
        </w:rPr>
      </w:pPr>
    </w:p>
    <w:p w14:paraId="4897980A"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 xml:space="preserve">El valor del contrato en PAGOS PARCIALES según los precios de la oferta adjudicada y los servicios efectivamente prestados, previo recibo a satisfacción por parte del supervisor del contrato dentro del plazo límite de ejecución y la presentación de la factura electrónica o documento equivalente, junto con el soporte paz y salvo en el pago de aportes al sistema de seguridad social y parafiscales, previa expedición de la constancia de cumplimiento del supervisor del contrato. </w:t>
      </w:r>
    </w:p>
    <w:p w14:paraId="7AB084E1" w14:textId="77777777" w:rsidR="00D70C9E" w:rsidRDefault="00D70C9E">
      <w:pPr>
        <w:jc w:val="both"/>
        <w:rPr>
          <w:rFonts w:ascii="Verdana" w:eastAsia="Verdana" w:hAnsi="Verdana" w:cs="Verdana"/>
          <w:b/>
          <w:bCs/>
          <w:color w:val="000000"/>
          <w:sz w:val="22"/>
          <w:szCs w:val="22"/>
        </w:rPr>
      </w:pPr>
    </w:p>
    <w:p w14:paraId="60E6B65B"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Sin embargo, el pago estará sujeto al Programa Anual Mensualizado de Caja P.A.C. y al cumplimiento de los procedimientos presupuestales.</w:t>
      </w:r>
    </w:p>
    <w:p w14:paraId="0DEE9C66" w14:textId="77777777" w:rsidR="00D70C9E" w:rsidRDefault="00D70C9E">
      <w:pPr>
        <w:jc w:val="both"/>
        <w:rPr>
          <w:rFonts w:ascii="Verdana" w:eastAsia="Verdana" w:hAnsi="Verdana" w:cs="Verdana"/>
          <w:color w:val="000000"/>
          <w:sz w:val="22"/>
          <w:szCs w:val="22"/>
        </w:rPr>
      </w:pPr>
    </w:p>
    <w:p w14:paraId="15F2B8A5"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Para la realización de los pagos derivados del presente contrato, el contratista deberá adjuntar a la factura, la constancia de encontrarse al día en el pago de los aportes al Sistema General de Seguridad Social Integral y Parafiscales, conforme a lo establecido en el artículo 50 de la Ley 789 de 2002 y el artículo 23 de la Ley 1150 de 2007. Esta circunstancia deberá ser verificada por el supervisor del contrato como requisito para cada pago, de conformidad con el parágrafo 10 del artículo 23 de la Ley 1150 de 2007.</w:t>
      </w:r>
    </w:p>
    <w:p w14:paraId="1BA23F47" w14:textId="77777777" w:rsidR="00D70C9E" w:rsidRDefault="00D70C9E">
      <w:pPr>
        <w:jc w:val="both"/>
        <w:rPr>
          <w:rFonts w:ascii="Verdana" w:eastAsia="Verdana" w:hAnsi="Verdana" w:cs="Verdana"/>
          <w:color w:val="000000"/>
          <w:sz w:val="22"/>
          <w:szCs w:val="22"/>
        </w:rPr>
      </w:pPr>
    </w:p>
    <w:p w14:paraId="3A623626" w14:textId="77777777" w:rsidR="00D70C9E" w:rsidRDefault="00981906">
      <w:pPr>
        <w:jc w:val="both"/>
        <w:rPr>
          <w:rFonts w:ascii="Verdana" w:eastAsia="Verdana" w:hAnsi="Verdana" w:cs="Verdana"/>
          <w:color w:val="000000"/>
          <w:sz w:val="22"/>
          <w:szCs w:val="22"/>
        </w:rPr>
      </w:pPr>
      <w:r>
        <w:rPr>
          <w:rFonts w:ascii="Verdana" w:eastAsia="Verdana" w:hAnsi="Verdana" w:cs="Verdana"/>
          <w:b/>
          <w:bCs/>
          <w:color w:val="000000"/>
          <w:sz w:val="22"/>
          <w:szCs w:val="22"/>
        </w:rPr>
        <w:t>NOTA 1:</w:t>
      </w:r>
      <w:r>
        <w:rPr>
          <w:rFonts w:ascii="Verdana" w:eastAsia="Verdana" w:hAnsi="Verdana" w:cs="Verdana"/>
          <w:color w:val="000000"/>
          <w:sz w:val="22"/>
          <w:szCs w:val="22"/>
        </w:rPr>
        <w:t xml:space="preserve"> Los pagos antes señalados se realizarán con sujeción al PAC de PARQUES NACIONALES NATURALES DE COLOMBIA de tal manera que PNNC no asume responsabilidad alguna por la demora que pueda presentarse en dichos pagos, </w:t>
      </w:r>
      <w:proofErr w:type="gramStart"/>
      <w:r>
        <w:rPr>
          <w:rFonts w:ascii="Verdana" w:eastAsia="Verdana" w:hAnsi="Verdana" w:cs="Verdana"/>
          <w:color w:val="000000"/>
          <w:sz w:val="22"/>
          <w:szCs w:val="22"/>
        </w:rPr>
        <w:t>y</w:t>
      </w:r>
      <w:proofErr w:type="gramEnd"/>
      <w:r>
        <w:rPr>
          <w:rFonts w:ascii="Verdana" w:eastAsia="Verdana" w:hAnsi="Verdana" w:cs="Verdana"/>
          <w:color w:val="000000"/>
          <w:sz w:val="22"/>
          <w:szCs w:val="22"/>
        </w:rPr>
        <w:t xml:space="preserve"> por lo tanto, EL CONTRATISTA cumplirá con sus obligaciones y no podrá aducir como justificación alguna para su no realización, demora en el pago. </w:t>
      </w:r>
    </w:p>
    <w:p w14:paraId="64C421D9" w14:textId="77777777" w:rsidR="00D70C9E" w:rsidRDefault="00D70C9E">
      <w:pPr>
        <w:jc w:val="both"/>
        <w:rPr>
          <w:rFonts w:ascii="Verdana" w:eastAsia="Verdana" w:hAnsi="Verdana" w:cs="Verdana"/>
          <w:color w:val="000000"/>
          <w:sz w:val="22"/>
          <w:szCs w:val="22"/>
        </w:rPr>
      </w:pPr>
    </w:p>
    <w:p w14:paraId="53537E10" w14:textId="77777777" w:rsidR="00D70C9E" w:rsidRDefault="00981906">
      <w:pPr>
        <w:jc w:val="both"/>
        <w:rPr>
          <w:rFonts w:ascii="Verdana" w:eastAsia="Verdana" w:hAnsi="Verdana" w:cs="Verdana"/>
          <w:color w:val="000000"/>
          <w:sz w:val="22"/>
          <w:szCs w:val="22"/>
        </w:rPr>
      </w:pPr>
      <w:r>
        <w:rPr>
          <w:rFonts w:ascii="Verdana" w:eastAsia="Verdana" w:hAnsi="Verdana" w:cs="Verdana"/>
          <w:b/>
          <w:bCs/>
          <w:color w:val="000000"/>
          <w:sz w:val="22"/>
          <w:szCs w:val="22"/>
        </w:rPr>
        <w:lastRenderedPageBreak/>
        <w:t>NOTA 2:</w:t>
      </w:r>
      <w:r>
        <w:rPr>
          <w:rFonts w:ascii="Verdana" w:eastAsia="Verdana" w:hAnsi="Verdana" w:cs="Verdana"/>
          <w:color w:val="000000"/>
          <w:sz w:val="22"/>
          <w:szCs w:val="22"/>
        </w:rPr>
        <w:t xml:space="preserve"> PARQUES NACIONALES NATURALES DE COLOMBIA pagará al CONTRATISTA el valor del presente contrato en la cuenta bancaria aportada por el contratista. </w:t>
      </w:r>
    </w:p>
    <w:p w14:paraId="45180BCC" w14:textId="77777777" w:rsidR="00D70C9E" w:rsidRDefault="00D70C9E">
      <w:pPr>
        <w:jc w:val="both"/>
        <w:rPr>
          <w:rFonts w:ascii="Verdana" w:eastAsia="Verdana" w:hAnsi="Verdana" w:cs="Verdana"/>
          <w:color w:val="000000"/>
          <w:sz w:val="22"/>
          <w:szCs w:val="22"/>
        </w:rPr>
      </w:pPr>
    </w:p>
    <w:p w14:paraId="46895EBC" w14:textId="77777777" w:rsidR="00D70C9E" w:rsidRDefault="00981906">
      <w:pPr>
        <w:jc w:val="both"/>
        <w:rPr>
          <w:rFonts w:ascii="Verdana" w:eastAsia="Verdana" w:hAnsi="Verdana" w:cs="Verdana"/>
          <w:color w:val="000000"/>
          <w:sz w:val="22"/>
          <w:szCs w:val="22"/>
        </w:rPr>
      </w:pPr>
      <w:r>
        <w:rPr>
          <w:rFonts w:ascii="Verdana" w:eastAsia="Verdana" w:hAnsi="Verdana" w:cs="Verdana"/>
          <w:b/>
          <w:bCs/>
          <w:color w:val="000000"/>
          <w:sz w:val="22"/>
          <w:szCs w:val="22"/>
        </w:rPr>
        <w:t>NOTA 3</w:t>
      </w:r>
      <w:r>
        <w:rPr>
          <w:rFonts w:ascii="Verdana" w:eastAsia="Verdana" w:hAnsi="Verdana" w:cs="Verdana"/>
          <w:color w:val="000000"/>
          <w:sz w:val="22"/>
          <w:szCs w:val="22"/>
        </w:rPr>
        <w:t>: El CONTRATISTA deberá expedir la factura electrónica de acuerdo con las instrucciones impartidas por las entidades respectivas.</w:t>
      </w:r>
    </w:p>
    <w:p w14:paraId="1F043308" w14:textId="77777777" w:rsidR="00D70C9E" w:rsidRDefault="00D70C9E">
      <w:pPr>
        <w:jc w:val="both"/>
        <w:rPr>
          <w:rFonts w:ascii="Verdana" w:eastAsia="Verdana" w:hAnsi="Verdana" w:cs="Verdana"/>
          <w:color w:val="000000"/>
          <w:sz w:val="22"/>
          <w:szCs w:val="22"/>
        </w:rPr>
      </w:pPr>
    </w:p>
    <w:p w14:paraId="7F26807C" w14:textId="77777777" w:rsidR="00D70C9E" w:rsidRDefault="00981906">
      <w:pPr>
        <w:jc w:val="both"/>
        <w:rPr>
          <w:rFonts w:ascii="Verdana" w:eastAsia="Verdana" w:hAnsi="Verdana" w:cs="Verdana"/>
          <w:color w:val="000000"/>
          <w:sz w:val="22"/>
          <w:szCs w:val="22"/>
        </w:rPr>
      </w:pPr>
      <w:r>
        <w:rPr>
          <w:rFonts w:ascii="Verdana" w:eastAsia="Verdana" w:hAnsi="Verdana" w:cs="Verdana"/>
          <w:b/>
          <w:bCs/>
          <w:color w:val="000000"/>
          <w:sz w:val="22"/>
          <w:szCs w:val="22"/>
        </w:rPr>
        <w:t xml:space="preserve">NOTA 4: </w:t>
      </w:r>
      <w:r>
        <w:rPr>
          <w:rFonts w:ascii="Verdana" w:eastAsia="Verdana" w:hAnsi="Verdana" w:cs="Verdana"/>
          <w:color w:val="000000"/>
          <w:sz w:val="22"/>
          <w:szCs w:val="22"/>
        </w:rPr>
        <w:t>El CONTRATISTA deberá expedir la factura electrónica de acuerdo con la oferta económica discriminando los impuestos que correspondan a su régimen tributario.</w:t>
      </w:r>
    </w:p>
    <w:p w14:paraId="031C194D" w14:textId="77777777" w:rsidR="00D70C9E" w:rsidRDefault="00D70C9E">
      <w:pPr>
        <w:jc w:val="both"/>
        <w:rPr>
          <w:rFonts w:ascii="Verdana" w:eastAsia="Verdana" w:hAnsi="Verdana" w:cs="Verdana"/>
          <w:color w:val="000000"/>
          <w:sz w:val="22"/>
          <w:szCs w:val="22"/>
        </w:rPr>
      </w:pPr>
    </w:p>
    <w:p w14:paraId="68034303" w14:textId="77777777" w:rsidR="00D70C9E" w:rsidRDefault="00981906">
      <w:pPr>
        <w:jc w:val="both"/>
        <w:rPr>
          <w:rFonts w:ascii="Verdana" w:eastAsia="Verdana" w:hAnsi="Verdana" w:cs="Verdana"/>
          <w:b/>
          <w:bCs/>
          <w:color w:val="000000"/>
          <w:sz w:val="22"/>
          <w:szCs w:val="22"/>
        </w:rPr>
      </w:pPr>
      <w:r>
        <w:rPr>
          <w:rFonts w:ascii="Verdana" w:eastAsia="Verdana" w:hAnsi="Verdana" w:cs="Verdana"/>
          <w:color w:val="000000"/>
          <w:sz w:val="22"/>
          <w:szCs w:val="22"/>
        </w:rPr>
        <w:t xml:space="preserve">En todo caso los pagos al </w:t>
      </w:r>
      <w:r>
        <w:rPr>
          <w:rFonts w:ascii="Verdana" w:eastAsia="Verdana" w:hAnsi="Verdana" w:cs="Verdana"/>
          <w:b/>
          <w:bCs/>
          <w:color w:val="000000"/>
          <w:sz w:val="22"/>
          <w:szCs w:val="22"/>
        </w:rPr>
        <w:t xml:space="preserve">CONTRATISTA </w:t>
      </w:r>
      <w:r>
        <w:rPr>
          <w:rFonts w:ascii="Verdana" w:eastAsia="Verdana" w:hAnsi="Verdana" w:cs="Verdana"/>
          <w:color w:val="000000"/>
          <w:sz w:val="22"/>
          <w:szCs w:val="22"/>
        </w:rPr>
        <w:t>se sujetarán a la situación de fondos que haga el Ministerio de Hacienda y Crédito Público, circunstancia que declara conocer el contratista con la suscripción del contrato, exonerando de toda responsabilidad a</w:t>
      </w:r>
      <w:r>
        <w:rPr>
          <w:rFonts w:ascii="Verdana" w:eastAsia="Verdana" w:hAnsi="Verdana" w:cs="Verdana"/>
          <w:b/>
          <w:bCs/>
          <w:color w:val="000000"/>
          <w:sz w:val="22"/>
          <w:szCs w:val="22"/>
        </w:rPr>
        <w:t xml:space="preserve"> SUBCUENTA PARA EL MANEJO SEPARADO DE LOS RECURSOS PRESUPUESTALES QUE SE ASIGNEN A LA ADMINISTRACIÓN Y MANEJO DEL SISTEMA DE PARQUES NACIONALES-FONAM- NIT</w:t>
      </w:r>
      <w:r>
        <w:rPr>
          <w:rFonts w:ascii="Verdana" w:eastAsia="Verdana" w:hAnsi="Verdana" w:cs="Verdana"/>
          <w:b/>
          <w:bCs/>
          <w:sz w:val="22"/>
          <w:szCs w:val="22"/>
        </w:rPr>
        <w:t>: 901037393- 8</w:t>
      </w:r>
      <w:r>
        <w:rPr>
          <w:rFonts w:ascii="Verdana" w:eastAsia="Verdana" w:hAnsi="Verdana" w:cs="Verdana"/>
          <w:b/>
          <w:bCs/>
          <w:color w:val="000000"/>
          <w:sz w:val="22"/>
          <w:szCs w:val="22"/>
        </w:rPr>
        <w:t>.</w:t>
      </w:r>
    </w:p>
    <w:p w14:paraId="602EB217" w14:textId="77777777" w:rsidR="00D70C9E" w:rsidRDefault="00D70C9E">
      <w:pPr>
        <w:jc w:val="both"/>
        <w:rPr>
          <w:rFonts w:ascii="Verdana" w:eastAsia="Verdana" w:hAnsi="Verdana" w:cs="Verdana"/>
          <w:b/>
          <w:bCs/>
          <w:sz w:val="22"/>
          <w:szCs w:val="22"/>
        </w:rPr>
      </w:pPr>
    </w:p>
    <w:p w14:paraId="2B7A9E60" w14:textId="3DC4D894" w:rsidR="00D70C9E" w:rsidRDefault="00981906" w:rsidP="00811149">
      <w:pPr>
        <w:spacing w:line="276" w:lineRule="auto"/>
        <w:jc w:val="both"/>
        <w:rPr>
          <w:rFonts w:ascii="Verdana" w:eastAsia="Verdana" w:hAnsi="Verdana" w:cs="Verdana"/>
          <w:sz w:val="22"/>
          <w:szCs w:val="22"/>
        </w:rPr>
      </w:pPr>
      <w:r>
        <w:rPr>
          <w:rFonts w:ascii="Verdana" w:eastAsia="Verdana" w:hAnsi="Verdana" w:cs="Verdana"/>
          <w:b/>
          <w:bCs/>
          <w:color w:val="000000"/>
          <w:sz w:val="22"/>
          <w:szCs w:val="22"/>
        </w:rPr>
        <w:t xml:space="preserve">NOTA 5: </w:t>
      </w:r>
      <w:r>
        <w:rPr>
          <w:rFonts w:ascii="Verdana" w:eastAsia="Verdana" w:hAnsi="Verdana" w:cs="Verdana"/>
          <w:color w:val="000000"/>
          <w:sz w:val="22"/>
          <w:szCs w:val="22"/>
        </w:rPr>
        <w:t xml:space="preserve">Los pagos se realizarán de acuerdo con el recaudo debido a la fuente de financiación. </w:t>
      </w:r>
    </w:p>
    <w:p w14:paraId="1A1A9215" w14:textId="77777777" w:rsidR="00D70C9E" w:rsidRDefault="00D70C9E">
      <w:pPr>
        <w:rPr>
          <w:rFonts w:ascii="Verdana" w:eastAsia="Verdana" w:hAnsi="Verdana" w:cs="Verdana"/>
          <w:b/>
          <w:bCs/>
          <w:color w:val="000000"/>
          <w:sz w:val="22"/>
          <w:szCs w:val="22"/>
          <w:highlight w:val="white"/>
        </w:rPr>
      </w:pPr>
      <w:bookmarkStart w:id="37" w:name="_heading=h.e3b85grqhs64" w:colFirst="0" w:colLast="0"/>
      <w:bookmarkEnd w:id="37"/>
    </w:p>
    <w:p w14:paraId="0862F4DE" w14:textId="77777777" w:rsidR="00D70C9E" w:rsidRDefault="00981906">
      <w:pPr>
        <w:numPr>
          <w:ilvl w:val="0"/>
          <w:numId w:val="2"/>
        </w:numPr>
        <w:pBdr>
          <w:top w:val="nil"/>
          <w:left w:val="nil"/>
          <w:bottom w:val="nil"/>
          <w:right w:val="nil"/>
          <w:between w:val="nil"/>
        </w:pBdr>
        <w:rPr>
          <w:rFonts w:ascii="Verdana" w:eastAsia="Verdana" w:hAnsi="Verdana" w:cs="Verdana"/>
          <w:b/>
          <w:bCs/>
          <w:color w:val="000000"/>
          <w:sz w:val="22"/>
          <w:szCs w:val="22"/>
        </w:rPr>
      </w:pPr>
      <w:r>
        <w:rPr>
          <w:rFonts w:ascii="Verdana" w:eastAsia="Verdana" w:hAnsi="Verdana" w:cs="Verdana"/>
          <w:b/>
          <w:bCs/>
          <w:color w:val="000000"/>
          <w:sz w:val="22"/>
          <w:szCs w:val="22"/>
        </w:rPr>
        <w:t xml:space="preserve"> CRITERIOS DE SELECCIÓN OFERTA MÁS FAVORABLE</w:t>
      </w:r>
    </w:p>
    <w:p w14:paraId="575895D4" w14:textId="77777777" w:rsidR="00D70C9E" w:rsidRDefault="00D70C9E">
      <w:pPr>
        <w:jc w:val="both"/>
        <w:rPr>
          <w:rFonts w:ascii="Verdana" w:eastAsia="Verdana" w:hAnsi="Verdana" w:cs="Verdana"/>
          <w:sz w:val="22"/>
          <w:szCs w:val="22"/>
        </w:rPr>
      </w:pPr>
    </w:p>
    <w:p w14:paraId="7C78D428" w14:textId="77777777" w:rsidR="00D70C9E" w:rsidRDefault="00981906">
      <w:pPr>
        <w:jc w:val="both"/>
        <w:rPr>
          <w:rFonts w:ascii="Verdana" w:eastAsia="Verdana" w:hAnsi="Verdana" w:cs="Verdana"/>
          <w:sz w:val="22"/>
          <w:szCs w:val="22"/>
        </w:rPr>
      </w:pPr>
      <w:r>
        <w:rPr>
          <w:rFonts w:ascii="Verdana" w:eastAsia="Verdana" w:hAnsi="Verdana" w:cs="Verdana"/>
          <w:sz w:val="22"/>
          <w:szCs w:val="22"/>
        </w:rPr>
        <w:t>La selección de la propuesta más favorable a la entidad se realizará teniendo como único criterio o factor de selección: EL PRECIO MÁS BAJO siempre que cumpla con las condiciones establecidas en la invitación a participar en procesos de mínima cuantía (Artículo 2.2.1.2.1.5.2. del decreto 1860 de 2021.)</w:t>
      </w:r>
    </w:p>
    <w:p w14:paraId="4270032F" w14:textId="77777777" w:rsidR="00D70C9E" w:rsidRDefault="00981906">
      <w:pPr>
        <w:jc w:val="both"/>
        <w:rPr>
          <w:rFonts w:ascii="Verdana" w:eastAsia="Verdana" w:hAnsi="Verdana" w:cs="Verdana"/>
          <w:sz w:val="22"/>
          <w:szCs w:val="22"/>
        </w:rPr>
      </w:pPr>
      <w:r>
        <w:rPr>
          <w:rFonts w:ascii="Verdana" w:eastAsia="Verdana" w:hAnsi="Verdana" w:cs="Verdana"/>
          <w:sz w:val="22"/>
          <w:szCs w:val="22"/>
        </w:rPr>
        <w:t xml:space="preserve"> </w:t>
      </w:r>
    </w:p>
    <w:p w14:paraId="5E36F744" w14:textId="77777777" w:rsidR="00D70C9E" w:rsidRDefault="00981906">
      <w:pPr>
        <w:jc w:val="both"/>
        <w:rPr>
          <w:rFonts w:ascii="Verdana" w:eastAsia="Verdana" w:hAnsi="Verdana" w:cs="Verdana"/>
          <w:sz w:val="22"/>
          <w:szCs w:val="22"/>
        </w:rPr>
      </w:pPr>
      <w:r>
        <w:rPr>
          <w:rFonts w:ascii="Verdana" w:eastAsia="Verdana" w:hAnsi="Verdana" w:cs="Verdana"/>
          <w:sz w:val="22"/>
          <w:szCs w:val="22"/>
        </w:rPr>
        <w:t>La Entidad Estatal revisará las ofertas económicas y verificará que la de menor precio cumple con las condiciones de la invitación. Si esta no cumple, la Entidad Estatal verificará el cumplimento de los requisitos de la invitación de la oferta con el segundo mejor precio, y así sucesivamente. Lo anterior sin perjuicio de la oportunidad que deberán otorgar las Entidades Estatales para subsanar las ofertas, en los términos del artículo 5 de la Ley 1150 de 2007, para lo cual establecerán un término preclusivo en la invitación para recibir los documentos subsanables, frente a cada uno de los requerimientos. En caso de que no se establezca este término, los proponentes podrán subsanar sus ofertas hasta antes de que finalice el traslado del informe de evaluación.</w:t>
      </w:r>
    </w:p>
    <w:p w14:paraId="7DB8D9B2" w14:textId="77777777" w:rsidR="00D70C9E" w:rsidRDefault="00D70C9E">
      <w:pPr>
        <w:jc w:val="both"/>
        <w:rPr>
          <w:rFonts w:ascii="Verdana" w:eastAsia="Verdana" w:hAnsi="Verdana" w:cs="Verdana"/>
          <w:sz w:val="22"/>
          <w:szCs w:val="22"/>
        </w:rPr>
      </w:pPr>
    </w:p>
    <w:p w14:paraId="37847461" w14:textId="77777777" w:rsidR="00D70C9E" w:rsidRDefault="00981906">
      <w:pPr>
        <w:jc w:val="both"/>
        <w:rPr>
          <w:rFonts w:ascii="Verdana" w:eastAsia="Verdana" w:hAnsi="Verdana" w:cs="Verdana"/>
          <w:sz w:val="22"/>
          <w:szCs w:val="22"/>
        </w:rPr>
      </w:pPr>
      <w:r>
        <w:rPr>
          <w:rFonts w:ascii="Verdana" w:eastAsia="Verdana" w:hAnsi="Verdana" w:cs="Verdana"/>
          <w:sz w:val="22"/>
          <w:szCs w:val="22"/>
        </w:rPr>
        <w:t>La Entidad Estatal publicará el informe de evaluación durante mínimo un (1) día hábil, para que durante este término los oferentes presenten las observaciones que deberán ser respondidas por la Entidad Estatal antes de realizar la aceptación de la oferta seleccionada.</w:t>
      </w:r>
    </w:p>
    <w:p w14:paraId="6F718AAC" w14:textId="77777777" w:rsidR="00D70C9E" w:rsidRDefault="00D70C9E">
      <w:pPr>
        <w:jc w:val="both"/>
        <w:rPr>
          <w:rFonts w:ascii="Verdana" w:eastAsia="Verdana" w:hAnsi="Verdana" w:cs="Verdana"/>
          <w:sz w:val="22"/>
          <w:szCs w:val="22"/>
        </w:rPr>
      </w:pPr>
    </w:p>
    <w:p w14:paraId="71E1D5BA" w14:textId="77777777" w:rsidR="00D70C9E" w:rsidRDefault="00981906">
      <w:pPr>
        <w:jc w:val="both"/>
        <w:rPr>
          <w:rFonts w:ascii="Verdana" w:eastAsia="Verdana" w:hAnsi="Verdana" w:cs="Verdana"/>
          <w:sz w:val="22"/>
          <w:szCs w:val="22"/>
        </w:rPr>
      </w:pPr>
      <w:r>
        <w:rPr>
          <w:rFonts w:ascii="Verdana" w:eastAsia="Verdana" w:hAnsi="Verdana" w:cs="Verdana"/>
          <w:sz w:val="22"/>
          <w:szCs w:val="22"/>
        </w:rPr>
        <w:lastRenderedPageBreak/>
        <w:t>La oferta y su aceptación constituyen el contrato estatal.</w:t>
      </w:r>
    </w:p>
    <w:p w14:paraId="7FD13A7A" w14:textId="77777777" w:rsidR="00D70C9E" w:rsidRDefault="00D70C9E">
      <w:pPr>
        <w:jc w:val="both"/>
        <w:rPr>
          <w:rFonts w:ascii="Verdana" w:eastAsia="Verdana" w:hAnsi="Verdana" w:cs="Verdana"/>
          <w:sz w:val="22"/>
          <w:szCs w:val="22"/>
        </w:rPr>
      </w:pPr>
    </w:p>
    <w:p w14:paraId="18BD488B" w14:textId="77777777" w:rsidR="00D70C9E" w:rsidRDefault="00D70C9E">
      <w:pPr>
        <w:jc w:val="both"/>
        <w:rPr>
          <w:rFonts w:ascii="Verdana" w:eastAsia="Verdana" w:hAnsi="Verdana" w:cs="Verdana"/>
          <w:sz w:val="22"/>
          <w:szCs w:val="22"/>
        </w:rPr>
      </w:pPr>
      <w:bookmarkStart w:id="38" w:name="_heading=h.lificfqt9m39" w:colFirst="0" w:colLast="0"/>
      <w:bookmarkEnd w:id="38"/>
    </w:p>
    <w:p w14:paraId="3094B777" w14:textId="77777777" w:rsidR="00D70C9E" w:rsidRDefault="00981906">
      <w:pPr>
        <w:numPr>
          <w:ilvl w:val="0"/>
          <w:numId w:val="2"/>
        </w:numPr>
        <w:pBdr>
          <w:top w:val="nil"/>
          <w:left w:val="nil"/>
          <w:bottom w:val="nil"/>
          <w:right w:val="nil"/>
          <w:between w:val="nil"/>
        </w:pBdr>
        <w:jc w:val="both"/>
        <w:rPr>
          <w:rFonts w:ascii="Verdana" w:eastAsia="Verdana" w:hAnsi="Verdana" w:cs="Verdana"/>
          <w:b/>
          <w:bCs/>
          <w:color w:val="000000"/>
          <w:sz w:val="22"/>
          <w:szCs w:val="22"/>
        </w:rPr>
      </w:pPr>
      <w:r>
        <w:rPr>
          <w:rFonts w:ascii="Verdana" w:eastAsia="Verdana" w:hAnsi="Verdana" w:cs="Verdana"/>
          <w:b/>
          <w:bCs/>
          <w:color w:val="000000"/>
          <w:sz w:val="22"/>
          <w:szCs w:val="22"/>
        </w:rPr>
        <w:t xml:space="preserve"> ANÁLISIS DEL RIESGO Y FORMA DE MITIGARLO </w:t>
      </w:r>
    </w:p>
    <w:p w14:paraId="544F2832" w14:textId="77777777" w:rsidR="00D70C9E" w:rsidRDefault="00D70C9E">
      <w:pPr>
        <w:pBdr>
          <w:top w:val="nil"/>
          <w:left w:val="nil"/>
          <w:bottom w:val="nil"/>
          <w:right w:val="nil"/>
          <w:between w:val="nil"/>
        </w:pBdr>
        <w:jc w:val="both"/>
        <w:rPr>
          <w:rFonts w:ascii="Verdana" w:eastAsia="Verdana" w:hAnsi="Verdana" w:cs="Verdana"/>
          <w:b/>
          <w:bCs/>
          <w:sz w:val="22"/>
          <w:szCs w:val="22"/>
        </w:rPr>
      </w:pPr>
    </w:p>
    <w:p w14:paraId="7BC5E971" w14:textId="77777777" w:rsidR="00D70C9E" w:rsidRDefault="00981906">
      <w:pPr>
        <w:pBdr>
          <w:top w:val="nil"/>
          <w:left w:val="nil"/>
          <w:bottom w:val="nil"/>
          <w:right w:val="nil"/>
          <w:between w:val="nil"/>
        </w:pBdr>
        <w:jc w:val="both"/>
        <w:rPr>
          <w:rFonts w:ascii="Verdana" w:eastAsia="Verdana" w:hAnsi="Verdana" w:cs="Verdana"/>
          <w:sz w:val="22"/>
          <w:szCs w:val="22"/>
        </w:rPr>
      </w:pPr>
      <w:r>
        <w:rPr>
          <w:rFonts w:ascii="Verdana" w:eastAsia="Verdana" w:hAnsi="Verdana" w:cs="Verdana"/>
          <w:sz w:val="22"/>
          <w:szCs w:val="22"/>
        </w:rPr>
        <w:t>Teniendo en cuenta el alcance del bien o servicio a contratar, se estima que en la ejecución del mismo se pueden presentar los siguientes riesgos: Ver ANEXO No. 2 MATRIZ DE RIESGOS.</w:t>
      </w:r>
    </w:p>
    <w:p w14:paraId="729987BD" w14:textId="77777777" w:rsidR="00D70C9E" w:rsidRDefault="00981906">
      <w:pPr>
        <w:pBdr>
          <w:top w:val="nil"/>
          <w:left w:val="nil"/>
          <w:bottom w:val="nil"/>
          <w:right w:val="nil"/>
          <w:between w:val="nil"/>
        </w:pBdr>
        <w:jc w:val="both"/>
        <w:rPr>
          <w:rFonts w:ascii="Verdana" w:eastAsia="Verdana" w:hAnsi="Verdana" w:cs="Verdana"/>
          <w:sz w:val="22"/>
          <w:szCs w:val="22"/>
        </w:rPr>
      </w:pPr>
      <w:r>
        <w:rPr>
          <w:rFonts w:ascii="Verdana" w:eastAsia="Verdana" w:hAnsi="Verdana" w:cs="Verdana"/>
          <w:sz w:val="22"/>
          <w:szCs w:val="22"/>
        </w:rPr>
        <w:t xml:space="preserve"> </w:t>
      </w:r>
    </w:p>
    <w:p w14:paraId="06F948E3" w14:textId="77777777" w:rsidR="00D70C9E" w:rsidRDefault="00981906">
      <w:pPr>
        <w:numPr>
          <w:ilvl w:val="0"/>
          <w:numId w:val="2"/>
        </w:numPr>
        <w:pBdr>
          <w:top w:val="nil"/>
          <w:left w:val="nil"/>
          <w:bottom w:val="nil"/>
          <w:right w:val="nil"/>
          <w:between w:val="nil"/>
        </w:pBdr>
        <w:spacing w:after="200" w:line="276" w:lineRule="auto"/>
        <w:jc w:val="both"/>
        <w:rPr>
          <w:rFonts w:ascii="Verdana" w:eastAsia="Verdana" w:hAnsi="Verdana" w:cs="Verdana"/>
          <w:b/>
          <w:bCs/>
          <w:color w:val="000000"/>
          <w:sz w:val="22"/>
          <w:szCs w:val="22"/>
          <w:highlight w:val="white"/>
        </w:rPr>
      </w:pPr>
      <w:r>
        <w:rPr>
          <w:rFonts w:ascii="Verdana" w:eastAsia="Verdana" w:hAnsi="Verdana" w:cs="Verdana"/>
          <w:b/>
          <w:bCs/>
          <w:color w:val="000000"/>
          <w:sz w:val="22"/>
          <w:szCs w:val="22"/>
          <w:highlight w:val="white"/>
        </w:rPr>
        <w:t xml:space="preserve"> ANÁLISIS QUE SUSTENTA LA EXIGENCIA DE LOS MECANISMOS DE COBERTURA QUE GARANTIZAN LAS OBLIGACIONES SURGIDAS CON OCASIÓN DEL PROCESO DE SELECCIÓN Y DEL CONTRATO A CELEBRAR </w:t>
      </w:r>
    </w:p>
    <w:p w14:paraId="246DDD3F" w14:textId="77777777" w:rsidR="00D70C9E" w:rsidRDefault="00981906">
      <w:pPr>
        <w:jc w:val="both"/>
        <w:rPr>
          <w:rFonts w:ascii="Verdana" w:eastAsia="Verdana" w:hAnsi="Verdana" w:cs="Verdana"/>
          <w:sz w:val="22"/>
          <w:szCs w:val="22"/>
        </w:rPr>
      </w:pPr>
      <w:r>
        <w:rPr>
          <w:rFonts w:ascii="Verdana" w:eastAsia="Verdana" w:hAnsi="Verdana" w:cs="Verdana"/>
          <w:sz w:val="22"/>
          <w:szCs w:val="22"/>
          <w:highlight w:val="white"/>
        </w:rPr>
        <w:t xml:space="preserve">De acuerdo con el análisis que sustenta la exigencia de garantías destinadas a amparar los perjuicios de naturaleza contractual o extracontractual, derivados del incumplimiento del contrato, EL CONTRATISTA deberá constituir a su costo y a favor de </w:t>
      </w:r>
      <w:r>
        <w:rPr>
          <w:rFonts w:ascii="Verdana" w:eastAsia="Verdana" w:hAnsi="Verdana" w:cs="Verdana"/>
          <w:b/>
          <w:bCs/>
          <w:sz w:val="22"/>
          <w:szCs w:val="22"/>
          <w:highlight w:val="white"/>
        </w:rPr>
        <w:t>SUBCUENTA PARA EL MANEJO SEPARADO DE LOS RECURSOS PRESUPUESTALES QUE SE ASIGNEN A LA ADMINISTRACIÓN Y MANEJO DEL SISTEMA DE PARQUES NACIONALES-FONAM- NIT: 901037393- 8</w:t>
      </w:r>
      <w:r>
        <w:rPr>
          <w:rFonts w:ascii="Verdana" w:eastAsia="Verdana" w:hAnsi="Verdana" w:cs="Verdana"/>
          <w:sz w:val="22"/>
          <w:szCs w:val="22"/>
          <w:highlight w:val="white"/>
        </w:rPr>
        <w:t>. Dentro de los cinco (5) días hábiles siguientes a la suscripción del contrato, garantía única expedida por una compañía de seguros legalmente constituida en Colombia y cuya póliza matriz se encuentre aprobada por la Superintendencia Financiera, q</w:t>
      </w:r>
      <w:r>
        <w:rPr>
          <w:rFonts w:ascii="Verdana" w:eastAsia="Verdana" w:hAnsi="Verdana" w:cs="Verdana"/>
          <w:sz w:val="22"/>
          <w:szCs w:val="22"/>
        </w:rPr>
        <w:t xml:space="preserve">ue ampare los siguientes riesgos:  </w:t>
      </w:r>
    </w:p>
    <w:p w14:paraId="25CD76E1" w14:textId="77777777" w:rsidR="00D70C9E" w:rsidRDefault="00D70C9E">
      <w:pPr>
        <w:jc w:val="both"/>
        <w:rPr>
          <w:rFonts w:ascii="Verdana" w:eastAsia="Verdana" w:hAnsi="Verdana" w:cs="Verdana"/>
          <w:sz w:val="22"/>
          <w:szCs w:val="22"/>
        </w:rPr>
      </w:pPr>
    </w:p>
    <w:p w14:paraId="56566A08" w14:textId="2651ED68" w:rsidR="00D70C9E" w:rsidRDefault="00981906">
      <w:pPr>
        <w:numPr>
          <w:ilvl w:val="0"/>
          <w:numId w:val="8"/>
        </w:numPr>
        <w:tabs>
          <w:tab w:val="left" w:pos="360"/>
        </w:tabs>
        <w:ind w:left="284"/>
        <w:jc w:val="both"/>
        <w:rPr>
          <w:rFonts w:ascii="Verdana" w:eastAsia="Verdana" w:hAnsi="Verdana" w:cs="Verdana"/>
          <w:b/>
          <w:bCs/>
          <w:sz w:val="22"/>
          <w:szCs w:val="22"/>
        </w:rPr>
      </w:pPr>
      <w:r>
        <w:rPr>
          <w:rFonts w:ascii="Verdana" w:eastAsia="Verdana" w:hAnsi="Verdana" w:cs="Verdana"/>
          <w:b/>
          <w:bCs/>
          <w:sz w:val="22"/>
          <w:szCs w:val="22"/>
        </w:rPr>
        <w:t xml:space="preserve">De cumplimiento: </w:t>
      </w:r>
      <w:r>
        <w:rPr>
          <w:rFonts w:ascii="Verdana" w:eastAsia="Verdana" w:hAnsi="Verdana" w:cs="Verdana"/>
          <w:sz w:val="22"/>
          <w:szCs w:val="22"/>
        </w:rPr>
        <w:t>Pa</w:t>
      </w:r>
      <w:r>
        <w:rPr>
          <w:rFonts w:ascii="Verdana" w:eastAsia="Verdana" w:hAnsi="Verdana" w:cs="Verdana"/>
          <w:sz w:val="22"/>
          <w:szCs w:val="22"/>
          <w:highlight w:val="white"/>
        </w:rPr>
        <w:t xml:space="preserve">ra garantizar las obligaciones contractuales, el pago de multas y demás sanciones que se le impongan al </w:t>
      </w:r>
      <w:r>
        <w:rPr>
          <w:rFonts w:ascii="Verdana" w:eastAsia="Verdana" w:hAnsi="Verdana" w:cs="Verdana"/>
          <w:b/>
          <w:bCs/>
          <w:sz w:val="22"/>
          <w:szCs w:val="22"/>
          <w:highlight w:val="white"/>
        </w:rPr>
        <w:t>CONTRATISTA</w:t>
      </w:r>
      <w:r>
        <w:rPr>
          <w:rFonts w:ascii="Verdana" w:eastAsia="Verdana" w:hAnsi="Verdana" w:cs="Verdana"/>
          <w:sz w:val="22"/>
          <w:szCs w:val="22"/>
          <w:highlight w:val="white"/>
        </w:rPr>
        <w:t xml:space="preserve">, en cuantía equivalente al VEINTE POR CIENTO (20%) del valor total del contrato, con una vigencia igual al plazo de ejecución y UN (1) AÑO MÁS, contados a partir de la fecha de </w:t>
      </w:r>
      <w:r w:rsidR="00056A69">
        <w:rPr>
          <w:rFonts w:ascii="Verdana" w:eastAsia="Verdana" w:hAnsi="Verdana" w:cs="Verdana"/>
          <w:sz w:val="22"/>
          <w:szCs w:val="22"/>
          <w:highlight w:val="white"/>
        </w:rPr>
        <w:t>aproba</w:t>
      </w:r>
      <w:r>
        <w:rPr>
          <w:rFonts w:ascii="Verdana" w:eastAsia="Verdana" w:hAnsi="Verdana" w:cs="Verdana"/>
          <w:sz w:val="22"/>
          <w:szCs w:val="22"/>
          <w:highlight w:val="white"/>
        </w:rPr>
        <w:t>ción de la póliza.</w:t>
      </w:r>
    </w:p>
    <w:p w14:paraId="4C2E9C02" w14:textId="77777777" w:rsidR="00D70C9E" w:rsidRDefault="00D70C9E">
      <w:pPr>
        <w:tabs>
          <w:tab w:val="left" w:pos="360"/>
        </w:tabs>
        <w:ind w:left="720"/>
        <w:jc w:val="both"/>
        <w:rPr>
          <w:rFonts w:ascii="Verdana" w:eastAsia="Verdana" w:hAnsi="Verdana" w:cs="Verdana"/>
          <w:sz w:val="22"/>
          <w:szCs w:val="22"/>
          <w:highlight w:val="white"/>
        </w:rPr>
      </w:pPr>
    </w:p>
    <w:p w14:paraId="3323D02B" w14:textId="3A5B67F1" w:rsidR="00D70C9E" w:rsidRDefault="00981906">
      <w:pPr>
        <w:numPr>
          <w:ilvl w:val="0"/>
          <w:numId w:val="8"/>
        </w:numPr>
        <w:tabs>
          <w:tab w:val="left" w:pos="360"/>
        </w:tabs>
        <w:ind w:left="284"/>
        <w:jc w:val="both"/>
        <w:rPr>
          <w:rFonts w:ascii="Verdana" w:eastAsia="Verdana" w:hAnsi="Verdana" w:cs="Verdana"/>
          <w:b/>
          <w:bCs/>
          <w:sz w:val="22"/>
          <w:szCs w:val="22"/>
          <w:highlight w:val="white"/>
        </w:rPr>
      </w:pPr>
      <w:r>
        <w:rPr>
          <w:rFonts w:ascii="Verdana" w:eastAsia="Verdana" w:hAnsi="Verdana" w:cs="Verdana"/>
          <w:b/>
          <w:bCs/>
          <w:sz w:val="22"/>
          <w:szCs w:val="22"/>
          <w:highlight w:val="white"/>
        </w:rPr>
        <w:t>De calidad del servicio</w:t>
      </w:r>
      <w:r>
        <w:rPr>
          <w:rFonts w:ascii="Verdana" w:eastAsia="Verdana" w:hAnsi="Verdana" w:cs="Verdana"/>
          <w:sz w:val="22"/>
          <w:szCs w:val="22"/>
          <w:highlight w:val="white"/>
        </w:rPr>
        <w:t xml:space="preserve">: Para garantizar las obligaciones contractuales, el pago de multas y demás sanciones que se le impongan al </w:t>
      </w:r>
      <w:r>
        <w:rPr>
          <w:rFonts w:ascii="Verdana" w:eastAsia="Verdana" w:hAnsi="Verdana" w:cs="Verdana"/>
          <w:b/>
          <w:bCs/>
          <w:sz w:val="22"/>
          <w:szCs w:val="22"/>
          <w:highlight w:val="white"/>
        </w:rPr>
        <w:t>CONTRATISTA</w:t>
      </w:r>
      <w:r>
        <w:rPr>
          <w:rFonts w:ascii="Verdana" w:eastAsia="Verdana" w:hAnsi="Verdana" w:cs="Verdana"/>
          <w:sz w:val="22"/>
          <w:szCs w:val="22"/>
          <w:highlight w:val="white"/>
        </w:rPr>
        <w:t xml:space="preserve">, en cuantía equivalente al DIEZ POR CIENTO (10%) del valor total del contrato, con una vigencia igual al plazo de ejecución y UN (1) AÑO MÁS, contados a partir de la fecha de </w:t>
      </w:r>
      <w:r w:rsidR="00056A69">
        <w:rPr>
          <w:rFonts w:ascii="Verdana" w:eastAsia="Verdana" w:hAnsi="Verdana" w:cs="Verdana"/>
          <w:sz w:val="22"/>
          <w:szCs w:val="22"/>
          <w:highlight w:val="white"/>
        </w:rPr>
        <w:t>aproba</w:t>
      </w:r>
      <w:r>
        <w:rPr>
          <w:rFonts w:ascii="Verdana" w:eastAsia="Verdana" w:hAnsi="Verdana" w:cs="Verdana"/>
          <w:sz w:val="22"/>
          <w:szCs w:val="22"/>
          <w:highlight w:val="white"/>
        </w:rPr>
        <w:t>ción de la póliza.</w:t>
      </w:r>
    </w:p>
    <w:p w14:paraId="7FF5DA7C" w14:textId="77777777" w:rsidR="00D70C9E" w:rsidRDefault="00D70C9E">
      <w:pPr>
        <w:tabs>
          <w:tab w:val="left" w:pos="360"/>
        </w:tabs>
        <w:ind w:left="720"/>
        <w:jc w:val="both"/>
        <w:rPr>
          <w:rFonts w:ascii="Verdana" w:eastAsia="Verdana" w:hAnsi="Verdana" w:cs="Verdana"/>
          <w:sz w:val="22"/>
          <w:szCs w:val="22"/>
          <w:highlight w:val="white"/>
        </w:rPr>
      </w:pPr>
    </w:p>
    <w:p w14:paraId="15CBB139" w14:textId="454FA952" w:rsidR="00D70C9E" w:rsidRDefault="00981906">
      <w:pPr>
        <w:numPr>
          <w:ilvl w:val="0"/>
          <w:numId w:val="8"/>
        </w:numPr>
        <w:tabs>
          <w:tab w:val="left" w:pos="360"/>
        </w:tabs>
        <w:ind w:left="284"/>
        <w:jc w:val="both"/>
        <w:rPr>
          <w:rFonts w:ascii="Verdana" w:eastAsia="Verdana" w:hAnsi="Verdana" w:cs="Verdana"/>
          <w:sz w:val="22"/>
          <w:szCs w:val="22"/>
          <w:highlight w:val="white"/>
        </w:rPr>
      </w:pPr>
      <w:r>
        <w:rPr>
          <w:rFonts w:ascii="Verdana" w:eastAsia="Verdana" w:hAnsi="Verdana" w:cs="Verdana"/>
          <w:b/>
          <w:bCs/>
          <w:sz w:val="22"/>
          <w:szCs w:val="22"/>
        </w:rPr>
        <w:t>Póliza de pago de salarios, prestaciones sociales e indemnizaciones</w:t>
      </w:r>
      <w:r>
        <w:rPr>
          <w:rFonts w:ascii="Verdana" w:eastAsia="Verdana" w:hAnsi="Verdana" w:cs="Verdana"/>
          <w:sz w:val="22"/>
          <w:szCs w:val="22"/>
          <w:highlight w:val="white"/>
        </w:rPr>
        <w:t xml:space="preserve">: En cuantía equivalente al cinco por ciento (5%) del valor total del contrato, con una vigencia igual al plazo de ejecución del contrato y TRES (3) AÑOS MÁS, contados a partir de la fecha de </w:t>
      </w:r>
      <w:r w:rsidR="00056A69">
        <w:rPr>
          <w:rFonts w:ascii="Verdana" w:eastAsia="Verdana" w:hAnsi="Verdana" w:cs="Verdana"/>
          <w:sz w:val="22"/>
          <w:szCs w:val="22"/>
          <w:highlight w:val="white"/>
        </w:rPr>
        <w:t xml:space="preserve">aprobación </w:t>
      </w:r>
      <w:r>
        <w:rPr>
          <w:rFonts w:ascii="Verdana" w:eastAsia="Verdana" w:hAnsi="Verdana" w:cs="Verdana"/>
          <w:sz w:val="22"/>
          <w:szCs w:val="22"/>
          <w:highlight w:val="white"/>
        </w:rPr>
        <w:t>de la póliza.</w:t>
      </w:r>
    </w:p>
    <w:p w14:paraId="425A9A05" w14:textId="77777777" w:rsidR="00D70C9E" w:rsidRDefault="00D70C9E">
      <w:pPr>
        <w:pBdr>
          <w:top w:val="nil"/>
          <w:left w:val="nil"/>
          <w:bottom w:val="nil"/>
          <w:right w:val="nil"/>
          <w:between w:val="nil"/>
        </w:pBdr>
        <w:ind w:left="720"/>
        <w:rPr>
          <w:rFonts w:ascii="Verdana" w:eastAsia="Verdana" w:hAnsi="Verdana" w:cs="Verdana"/>
          <w:color w:val="000000"/>
          <w:sz w:val="22"/>
          <w:szCs w:val="22"/>
          <w:highlight w:val="white"/>
        </w:rPr>
      </w:pPr>
    </w:p>
    <w:p w14:paraId="28D38224" w14:textId="7DB4DB4E" w:rsidR="00D70C9E" w:rsidRDefault="00981906">
      <w:pPr>
        <w:numPr>
          <w:ilvl w:val="0"/>
          <w:numId w:val="8"/>
        </w:numPr>
        <w:tabs>
          <w:tab w:val="left" w:pos="360"/>
        </w:tabs>
        <w:ind w:left="284"/>
        <w:jc w:val="both"/>
        <w:rPr>
          <w:rFonts w:ascii="Verdana" w:eastAsia="Verdana" w:hAnsi="Verdana" w:cs="Verdana"/>
          <w:sz w:val="22"/>
          <w:szCs w:val="22"/>
          <w:highlight w:val="white"/>
        </w:rPr>
      </w:pPr>
      <w:r>
        <w:rPr>
          <w:rFonts w:ascii="Verdana" w:eastAsia="Verdana" w:hAnsi="Verdana" w:cs="Verdana"/>
          <w:b/>
          <w:bCs/>
          <w:sz w:val="22"/>
          <w:szCs w:val="22"/>
          <w:highlight w:val="white"/>
        </w:rPr>
        <w:t xml:space="preserve">Calidad y correcto funcionamiento de los bienes y equipos suministrados: </w:t>
      </w:r>
      <w:r>
        <w:rPr>
          <w:rFonts w:ascii="Verdana" w:eastAsia="Verdana" w:hAnsi="Verdana" w:cs="Verdana"/>
          <w:sz w:val="22"/>
          <w:szCs w:val="22"/>
          <w:highlight w:val="white"/>
        </w:rPr>
        <w:t xml:space="preserve">Para garantizar la calidad y correcto funcionamiento de </w:t>
      </w:r>
      <w:r>
        <w:rPr>
          <w:rFonts w:ascii="Verdana" w:eastAsia="Verdana" w:hAnsi="Verdana" w:cs="Verdana"/>
          <w:sz w:val="22"/>
          <w:szCs w:val="22"/>
          <w:highlight w:val="white"/>
        </w:rPr>
        <w:lastRenderedPageBreak/>
        <w:t xml:space="preserve">los bienes y equipos suministrados cubrirá a la entidad estatal contratante de los perjuicios imputables al contratista, que será equivalente al DIEZ POR CIENTO (10%) del valor total del Contrato, con una vigencia igual al plazo de ejecución y UN (1) AÑO MÁS, contados a partir de la fecha de </w:t>
      </w:r>
      <w:r w:rsidR="00056A69">
        <w:rPr>
          <w:rFonts w:ascii="Verdana" w:eastAsia="Verdana" w:hAnsi="Verdana" w:cs="Verdana"/>
          <w:sz w:val="22"/>
          <w:szCs w:val="22"/>
          <w:highlight w:val="white"/>
        </w:rPr>
        <w:t>aproba</w:t>
      </w:r>
      <w:r>
        <w:rPr>
          <w:rFonts w:ascii="Verdana" w:eastAsia="Verdana" w:hAnsi="Verdana" w:cs="Verdana"/>
          <w:sz w:val="22"/>
          <w:szCs w:val="22"/>
          <w:highlight w:val="white"/>
        </w:rPr>
        <w:t>ción de la póliza.</w:t>
      </w:r>
    </w:p>
    <w:p w14:paraId="55346E20" w14:textId="77777777" w:rsidR="00D70C9E" w:rsidRDefault="00D70C9E">
      <w:pPr>
        <w:tabs>
          <w:tab w:val="left" w:pos="360"/>
        </w:tabs>
        <w:jc w:val="both"/>
        <w:rPr>
          <w:rFonts w:ascii="Verdana" w:eastAsia="Verdana" w:hAnsi="Verdana" w:cs="Verdana"/>
          <w:sz w:val="22"/>
          <w:szCs w:val="22"/>
          <w:highlight w:val="white"/>
        </w:rPr>
      </w:pPr>
    </w:p>
    <w:p w14:paraId="5771B3AA" w14:textId="77777777" w:rsidR="00D70C9E" w:rsidRDefault="00981906">
      <w:pPr>
        <w:jc w:val="both"/>
        <w:rPr>
          <w:rFonts w:ascii="Verdana" w:eastAsia="Verdana" w:hAnsi="Verdana" w:cs="Verdana"/>
          <w:sz w:val="22"/>
          <w:szCs w:val="22"/>
        </w:rPr>
      </w:pPr>
      <w:r>
        <w:rPr>
          <w:rFonts w:ascii="Verdana" w:eastAsia="Verdana" w:hAnsi="Verdana" w:cs="Verdana"/>
          <w:b/>
          <w:bCs/>
          <w:sz w:val="22"/>
          <w:szCs w:val="22"/>
        </w:rPr>
        <w:t xml:space="preserve">SUFICIENCIA DE LAS GARANTÍAS: </w:t>
      </w:r>
      <w:r>
        <w:rPr>
          <w:rFonts w:ascii="Verdana" w:eastAsia="Verdana" w:hAnsi="Verdana" w:cs="Verdana"/>
          <w:sz w:val="22"/>
          <w:szCs w:val="22"/>
        </w:rPr>
        <w:t xml:space="preserve">El contratista deberá mantener en todo momento de vigencia del contrato la suficiencia de las garantías otorgadas. En consecuencia, en el evento en que el plazo de ejecución del contrato y/o su valor se amplíe o aumente respectivamente, el contratista deberá proceder a ampliar la vigencia de las garantías y/o el valor amparado de las mismas, según sea el caso. </w:t>
      </w:r>
    </w:p>
    <w:p w14:paraId="40066C21" w14:textId="77777777" w:rsidR="00D70C9E" w:rsidRDefault="00D70C9E">
      <w:pPr>
        <w:jc w:val="both"/>
        <w:rPr>
          <w:rFonts w:ascii="Verdana" w:eastAsia="Verdana" w:hAnsi="Verdana" w:cs="Verdana"/>
          <w:sz w:val="22"/>
          <w:szCs w:val="22"/>
        </w:rPr>
      </w:pPr>
    </w:p>
    <w:p w14:paraId="516F12FE" w14:textId="77777777" w:rsidR="00D70C9E" w:rsidRDefault="00981906">
      <w:pPr>
        <w:jc w:val="both"/>
        <w:rPr>
          <w:rFonts w:ascii="Verdana" w:eastAsia="Verdana" w:hAnsi="Verdana" w:cs="Verdana"/>
          <w:sz w:val="22"/>
          <w:szCs w:val="22"/>
        </w:rPr>
      </w:pPr>
      <w:r>
        <w:rPr>
          <w:rFonts w:ascii="Verdana" w:eastAsia="Verdana" w:hAnsi="Verdana" w:cs="Verdana"/>
          <w:sz w:val="22"/>
          <w:szCs w:val="22"/>
        </w:rPr>
        <w:t xml:space="preserve">Igualmente se obliga a ampliar, modificar o prorrogar la garantía única de cumplimiento, en el evento que prorrogue o suspenda su vigencia y hasta la liquidación del mismo, de conformidad con lo establecido en el art. 60 de la ley 80 de 1.993. De igual modo, el contratista deberá reponer las garantías cuando su valor se afecte por razón de los siniestros amparados. En el caso de los amparos cuya vigencia debe prolongarse con posterioridad al vencimiento del plazo de ejecución del contrato, el valor amparado también debe reponerse cuando el mismo se afecte por la ocurrencia de los riesgos asegurados con posterioridad a tales fechas. </w:t>
      </w:r>
    </w:p>
    <w:p w14:paraId="2D386E6B" w14:textId="77777777" w:rsidR="00D70C9E" w:rsidRDefault="00D70C9E">
      <w:pPr>
        <w:jc w:val="both"/>
        <w:rPr>
          <w:rFonts w:ascii="Verdana" w:eastAsia="Verdana" w:hAnsi="Verdana" w:cs="Verdana"/>
          <w:sz w:val="22"/>
          <w:szCs w:val="22"/>
        </w:rPr>
      </w:pPr>
    </w:p>
    <w:p w14:paraId="68F0D809" w14:textId="77777777" w:rsidR="00D70C9E" w:rsidRDefault="00981906">
      <w:pPr>
        <w:jc w:val="both"/>
        <w:rPr>
          <w:rFonts w:ascii="Verdana" w:eastAsia="Verdana" w:hAnsi="Verdana" w:cs="Verdana"/>
          <w:sz w:val="22"/>
          <w:szCs w:val="22"/>
        </w:rPr>
      </w:pPr>
      <w:r>
        <w:rPr>
          <w:rFonts w:ascii="Verdana" w:eastAsia="Verdana" w:hAnsi="Verdana" w:cs="Verdana"/>
          <w:sz w:val="22"/>
          <w:szCs w:val="22"/>
        </w:rPr>
        <w:t>El pago de todas las primas y demás erogaciones de constitución, mantenimiento y restablecimiento inmediato de su monto, será de cargo exclusivo del contratista.</w:t>
      </w:r>
    </w:p>
    <w:p w14:paraId="7A9CB0F3" w14:textId="77777777" w:rsidR="00D70C9E" w:rsidRDefault="00D70C9E">
      <w:pPr>
        <w:jc w:val="both"/>
        <w:rPr>
          <w:rFonts w:ascii="Verdana" w:eastAsia="Verdana" w:hAnsi="Verdana" w:cs="Verdana"/>
          <w:sz w:val="22"/>
          <w:szCs w:val="22"/>
        </w:rPr>
      </w:pPr>
    </w:p>
    <w:p w14:paraId="683D58C1" w14:textId="77777777" w:rsidR="00D70C9E" w:rsidRDefault="00981906">
      <w:pPr>
        <w:jc w:val="both"/>
        <w:rPr>
          <w:rFonts w:ascii="Verdana" w:eastAsia="Verdana" w:hAnsi="Verdana" w:cs="Verdana"/>
          <w:sz w:val="22"/>
          <w:szCs w:val="22"/>
        </w:rPr>
      </w:pPr>
      <w:r>
        <w:rPr>
          <w:rFonts w:ascii="Verdana" w:eastAsia="Verdana" w:hAnsi="Verdana" w:cs="Verdana"/>
          <w:sz w:val="22"/>
          <w:szCs w:val="22"/>
        </w:rPr>
        <w:t>En todo caso, en cualquier evento de aumento del contrato, suspensión o prórroga de su vigencia, el contratista se obliga a ampliar, modificar o prorrogar los amparos en forma proporcional, de manera que se mantengan las condiciones originales.</w:t>
      </w:r>
    </w:p>
    <w:p w14:paraId="1482D555" w14:textId="77777777" w:rsidR="00D70C9E" w:rsidRDefault="00D70C9E">
      <w:pPr>
        <w:tabs>
          <w:tab w:val="left" w:pos="360"/>
        </w:tabs>
        <w:jc w:val="both"/>
        <w:rPr>
          <w:rFonts w:ascii="Verdana" w:eastAsia="Verdana" w:hAnsi="Verdana" w:cs="Verdana"/>
          <w:sz w:val="22"/>
          <w:szCs w:val="22"/>
          <w:highlight w:val="white"/>
        </w:rPr>
      </w:pPr>
    </w:p>
    <w:p w14:paraId="7A3EE2F6" w14:textId="77777777" w:rsidR="00D70C9E" w:rsidRDefault="00D70C9E">
      <w:pPr>
        <w:tabs>
          <w:tab w:val="left" w:pos="360"/>
        </w:tabs>
        <w:jc w:val="both"/>
        <w:rPr>
          <w:rFonts w:ascii="Verdana" w:eastAsia="Verdana" w:hAnsi="Verdana" w:cs="Verdana"/>
          <w:sz w:val="22"/>
          <w:szCs w:val="22"/>
          <w:highlight w:val="white"/>
        </w:rPr>
      </w:pPr>
    </w:p>
    <w:p w14:paraId="5995E356" w14:textId="77777777" w:rsidR="00D70C9E" w:rsidRDefault="00981906">
      <w:pPr>
        <w:numPr>
          <w:ilvl w:val="0"/>
          <w:numId w:val="2"/>
        </w:numPr>
        <w:pBdr>
          <w:top w:val="nil"/>
          <w:left w:val="nil"/>
          <w:bottom w:val="nil"/>
          <w:right w:val="nil"/>
          <w:between w:val="nil"/>
        </w:pBdr>
        <w:spacing w:after="200" w:line="276" w:lineRule="auto"/>
        <w:ind w:left="142"/>
        <w:jc w:val="both"/>
        <w:rPr>
          <w:rFonts w:ascii="Verdana" w:eastAsia="Verdana" w:hAnsi="Verdana" w:cs="Verdana"/>
          <w:b/>
          <w:bCs/>
          <w:color w:val="000000"/>
          <w:sz w:val="22"/>
          <w:szCs w:val="22"/>
        </w:rPr>
      </w:pPr>
      <w:r>
        <w:rPr>
          <w:rFonts w:ascii="Verdana" w:eastAsia="Verdana" w:hAnsi="Verdana" w:cs="Verdana"/>
          <w:b/>
          <w:bCs/>
          <w:color w:val="000000"/>
          <w:sz w:val="22"/>
          <w:szCs w:val="22"/>
        </w:rPr>
        <w:t xml:space="preserve">  SUPERVISIÓN DEL CONTRATO </w:t>
      </w:r>
    </w:p>
    <w:p w14:paraId="663F50B4" w14:textId="77777777" w:rsidR="00D70C9E" w:rsidRDefault="00981906">
      <w:pPr>
        <w:pBdr>
          <w:top w:val="nil"/>
          <w:left w:val="nil"/>
          <w:bottom w:val="nil"/>
          <w:right w:val="nil"/>
          <w:between w:val="nil"/>
        </w:pBdr>
        <w:spacing w:after="200" w:line="276" w:lineRule="auto"/>
        <w:jc w:val="both"/>
        <w:rPr>
          <w:rFonts w:ascii="Verdana" w:eastAsia="Verdana" w:hAnsi="Verdana" w:cs="Verdana"/>
          <w:b/>
          <w:bCs/>
          <w:color w:val="000000"/>
          <w:sz w:val="22"/>
          <w:szCs w:val="22"/>
        </w:rPr>
      </w:pPr>
      <w:r>
        <w:rPr>
          <w:rFonts w:ascii="Verdana" w:eastAsia="Verdana" w:hAnsi="Verdana" w:cs="Verdana"/>
          <w:color w:val="000000"/>
          <w:sz w:val="22"/>
          <w:szCs w:val="22"/>
        </w:rPr>
        <w:t>La entidad precisa que, de conformidad con el análisis realizado a la normatividad legal vigente, especialmente los numerales 1 y 2 del artículo 32 de la Ley 80 de 1993 y artículo 83 de la Ley 1474 de 2011, relacionada con la supervisión de los contratos, la Dirección Territorial Pacifico ejercerá el seguimiento y supervisión de la correcta ejecución del contrato que se celebre. La supervisión del contrato o contratos que resulten del presente proceso de selección será ejercida por el JEFE DEL PARQUE NACIONAL NATURAL FARALLONES DE CALI.</w:t>
      </w:r>
    </w:p>
    <w:p w14:paraId="2607E9E6"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lastRenderedPageBreak/>
        <w:t>Adicional a las funciones y responsabilidades asignadas en la Ley 1474 de 2011, en los documentos y manuales establecidos en la Dirección Territorial Pacifico y que forman parte integral del presente proceso, el Supervisor del contrato, entre otros tendrá, las siguientes:</w:t>
      </w:r>
    </w:p>
    <w:p w14:paraId="18A4F499" w14:textId="77777777" w:rsidR="00D70C9E" w:rsidRDefault="00D70C9E">
      <w:pPr>
        <w:jc w:val="both"/>
        <w:rPr>
          <w:rFonts w:ascii="Verdana" w:eastAsia="Verdana" w:hAnsi="Verdana" w:cs="Verdana"/>
          <w:color w:val="000000"/>
          <w:sz w:val="22"/>
          <w:szCs w:val="22"/>
        </w:rPr>
      </w:pPr>
    </w:p>
    <w:p w14:paraId="0B485578"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1. Verificar el cumplimiento de los aspectos técnicos, por tanto, estará encargado de que se garantice el cumplimiento de las actividades descritas en el alcance del objeto del contrato del presente estudio.</w:t>
      </w:r>
    </w:p>
    <w:p w14:paraId="7103A5CC" w14:textId="77777777" w:rsidR="00D70C9E" w:rsidRDefault="00D70C9E">
      <w:pPr>
        <w:jc w:val="both"/>
        <w:rPr>
          <w:rFonts w:ascii="Verdana" w:eastAsia="Verdana" w:hAnsi="Verdana" w:cs="Verdana"/>
          <w:color w:val="000000"/>
          <w:sz w:val="22"/>
          <w:szCs w:val="22"/>
        </w:rPr>
      </w:pPr>
    </w:p>
    <w:p w14:paraId="33FC6EB5"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 xml:space="preserve">2. Coordinar la supervisión de las actividades relacionadas con la actualización, </w:t>
      </w:r>
      <w:proofErr w:type="spellStart"/>
      <w:proofErr w:type="gramStart"/>
      <w:r>
        <w:rPr>
          <w:rFonts w:ascii="Verdana" w:eastAsia="Verdana" w:hAnsi="Verdana" w:cs="Verdana"/>
          <w:color w:val="000000"/>
          <w:sz w:val="22"/>
          <w:szCs w:val="22"/>
        </w:rPr>
        <w:t>soporte,calidad</w:t>
      </w:r>
      <w:proofErr w:type="spellEnd"/>
      <w:proofErr w:type="gramEnd"/>
      <w:r>
        <w:rPr>
          <w:rFonts w:ascii="Verdana" w:eastAsia="Verdana" w:hAnsi="Verdana" w:cs="Verdana"/>
          <w:color w:val="000000"/>
          <w:sz w:val="22"/>
          <w:szCs w:val="22"/>
        </w:rPr>
        <w:t xml:space="preserve"> de los servicios adquiridos.</w:t>
      </w:r>
    </w:p>
    <w:p w14:paraId="762FE94C" w14:textId="77777777" w:rsidR="00D70C9E" w:rsidRDefault="00D70C9E">
      <w:pPr>
        <w:jc w:val="both"/>
        <w:rPr>
          <w:rFonts w:ascii="Verdana" w:eastAsia="Verdana" w:hAnsi="Verdana" w:cs="Verdana"/>
          <w:color w:val="000000"/>
          <w:sz w:val="22"/>
          <w:szCs w:val="22"/>
        </w:rPr>
      </w:pPr>
    </w:p>
    <w:p w14:paraId="2715F6C1"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3. Inspeccionar y vigilar la calidad de los servicios ofrecidos, según el caso.</w:t>
      </w:r>
    </w:p>
    <w:p w14:paraId="10A8248E" w14:textId="77777777" w:rsidR="00D70C9E" w:rsidRDefault="00D70C9E">
      <w:pPr>
        <w:jc w:val="both"/>
        <w:rPr>
          <w:rFonts w:ascii="Verdana" w:eastAsia="Verdana" w:hAnsi="Verdana" w:cs="Verdana"/>
          <w:color w:val="000000"/>
          <w:sz w:val="22"/>
          <w:szCs w:val="22"/>
        </w:rPr>
      </w:pPr>
    </w:p>
    <w:p w14:paraId="1D8F1848"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4. Rendir y suscribir todos los informes a que haya lugar.</w:t>
      </w:r>
    </w:p>
    <w:p w14:paraId="15A33A95"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5. Supervisar el cumplimiento del contrato e informar cualquier irregularidad que se presente en la entrega de los bienes contratados.</w:t>
      </w:r>
    </w:p>
    <w:p w14:paraId="320B10FD" w14:textId="77777777" w:rsidR="00D70C9E" w:rsidRDefault="00D70C9E">
      <w:pPr>
        <w:jc w:val="both"/>
        <w:rPr>
          <w:rFonts w:ascii="Verdana" w:eastAsia="Verdana" w:hAnsi="Verdana" w:cs="Verdana"/>
          <w:color w:val="000000"/>
          <w:sz w:val="22"/>
          <w:szCs w:val="22"/>
        </w:rPr>
      </w:pPr>
    </w:p>
    <w:p w14:paraId="6D978FDA"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6. Verificar que el contratista presente las certificaciones del pago de aportes de sus empleados a los sistemas de salud, pensión, ARP, cajas de compensación familiar, ICBF y SENA, mediante certificación expedida por el revisor fiscal si existiere de acuerdo con la ley o por el representante legal en su defecto; esto es, en cumplimiento de lo estipulado en el artículo 23 de la Ley 1150 de 2007.</w:t>
      </w:r>
    </w:p>
    <w:p w14:paraId="6A768525" w14:textId="77777777" w:rsidR="00D70C9E" w:rsidRDefault="00D70C9E">
      <w:pPr>
        <w:jc w:val="both"/>
        <w:rPr>
          <w:rFonts w:ascii="Verdana" w:eastAsia="Verdana" w:hAnsi="Verdana" w:cs="Verdana"/>
          <w:color w:val="000000"/>
          <w:sz w:val="22"/>
          <w:szCs w:val="22"/>
        </w:rPr>
      </w:pPr>
    </w:p>
    <w:p w14:paraId="5FDECC75"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7.Supervisar las obligaciones del contratista.</w:t>
      </w:r>
    </w:p>
    <w:p w14:paraId="0156938D" w14:textId="77777777" w:rsidR="00D70C9E" w:rsidRDefault="00D70C9E">
      <w:pPr>
        <w:jc w:val="both"/>
        <w:rPr>
          <w:rFonts w:ascii="Verdana" w:eastAsia="Verdana" w:hAnsi="Verdana" w:cs="Verdana"/>
          <w:color w:val="000000"/>
          <w:sz w:val="22"/>
          <w:szCs w:val="22"/>
        </w:rPr>
      </w:pPr>
    </w:p>
    <w:p w14:paraId="7167430A" w14:textId="77777777" w:rsidR="00D70C9E" w:rsidRDefault="00981906">
      <w:pPr>
        <w:jc w:val="both"/>
        <w:rPr>
          <w:rFonts w:ascii="Verdana" w:eastAsia="Verdana" w:hAnsi="Verdana" w:cs="Verdana"/>
          <w:color w:val="000000"/>
          <w:sz w:val="22"/>
          <w:szCs w:val="22"/>
        </w:rPr>
      </w:pPr>
      <w:r>
        <w:rPr>
          <w:rFonts w:ascii="Verdana" w:eastAsia="Verdana" w:hAnsi="Verdana" w:cs="Verdana"/>
          <w:color w:val="000000"/>
          <w:sz w:val="22"/>
          <w:szCs w:val="22"/>
        </w:rPr>
        <w:t>8. En general todas las que se desprendan del ejercicio de la supervisión.</w:t>
      </w:r>
    </w:p>
    <w:p w14:paraId="2183C707" w14:textId="77777777" w:rsidR="00D70C9E" w:rsidRDefault="00D70C9E">
      <w:pPr>
        <w:tabs>
          <w:tab w:val="left" w:pos="360"/>
        </w:tabs>
        <w:jc w:val="both"/>
        <w:rPr>
          <w:rFonts w:ascii="Verdana" w:eastAsia="Verdana" w:hAnsi="Verdana" w:cs="Verdana"/>
          <w:sz w:val="22"/>
          <w:szCs w:val="22"/>
          <w:highlight w:val="white"/>
        </w:rPr>
      </w:pPr>
    </w:p>
    <w:p w14:paraId="5777283D" w14:textId="77777777" w:rsidR="00D70C9E" w:rsidRDefault="00D70C9E">
      <w:pPr>
        <w:pBdr>
          <w:top w:val="nil"/>
          <w:left w:val="nil"/>
          <w:bottom w:val="nil"/>
          <w:right w:val="nil"/>
          <w:between w:val="nil"/>
        </w:pBdr>
        <w:tabs>
          <w:tab w:val="left" w:pos="-568"/>
        </w:tabs>
        <w:spacing w:line="276" w:lineRule="auto"/>
        <w:jc w:val="both"/>
        <w:rPr>
          <w:rFonts w:ascii="Verdana" w:eastAsia="Verdana" w:hAnsi="Verdana" w:cs="Verdana"/>
          <w:sz w:val="22"/>
          <w:szCs w:val="22"/>
        </w:rPr>
      </w:pPr>
    </w:p>
    <w:p w14:paraId="114F9E0E" w14:textId="77777777" w:rsidR="00D70C9E" w:rsidRDefault="00981906">
      <w:pPr>
        <w:numPr>
          <w:ilvl w:val="0"/>
          <w:numId w:val="2"/>
        </w:numPr>
        <w:pBdr>
          <w:top w:val="nil"/>
          <w:left w:val="nil"/>
          <w:bottom w:val="nil"/>
          <w:right w:val="nil"/>
          <w:between w:val="nil"/>
        </w:pBdr>
        <w:tabs>
          <w:tab w:val="left" w:pos="-568"/>
        </w:tabs>
        <w:spacing w:line="276" w:lineRule="auto"/>
        <w:jc w:val="both"/>
        <w:rPr>
          <w:rFonts w:ascii="Verdana" w:eastAsia="Verdana" w:hAnsi="Verdana" w:cs="Verdana"/>
          <w:color w:val="000000"/>
          <w:sz w:val="22"/>
          <w:szCs w:val="22"/>
        </w:rPr>
      </w:pPr>
      <w:r>
        <w:rPr>
          <w:rFonts w:ascii="Verdana" w:eastAsia="Verdana" w:hAnsi="Verdana" w:cs="Verdana"/>
          <w:b/>
          <w:bCs/>
          <w:color w:val="000000"/>
          <w:sz w:val="22"/>
          <w:szCs w:val="22"/>
        </w:rPr>
        <w:t xml:space="preserve">  INDICACIÓN DE SI EL PROCESO DE CONTRATACIÓN ESTÁ COBIJADO POR UN ACUERDO COMERCIAL.</w:t>
      </w:r>
    </w:p>
    <w:p w14:paraId="0F6DD5C6" w14:textId="77777777" w:rsidR="008F2B89" w:rsidRPr="008F2B89" w:rsidRDefault="008F2B89" w:rsidP="008F2B89">
      <w:pPr>
        <w:pStyle w:val="pdq2pgselectionanchorcontainer"/>
        <w:contextualSpacing/>
        <w:jc w:val="both"/>
        <w:rPr>
          <w:rFonts w:ascii="Verdana" w:hAnsi="Verdana"/>
          <w:sz w:val="22"/>
          <w:szCs w:val="22"/>
        </w:rPr>
      </w:pPr>
      <w:r w:rsidRPr="008F2B89">
        <w:rPr>
          <w:rFonts w:ascii="Verdana" w:hAnsi="Verdana"/>
          <w:sz w:val="22"/>
          <w:szCs w:val="22"/>
        </w:rPr>
        <w:t>En cumplimiento de lo previsto en el numeral 8 del artículo 2.2.1.1.2.1.1 del Decreto 1082 de 2015, la Entidad verificó la procedencia del análisis sobre la aplicación de acuerdos comerciales al presente proceso de contratación.</w:t>
      </w:r>
    </w:p>
    <w:p w14:paraId="03AEC8CD" w14:textId="77777777" w:rsidR="008F2B89" w:rsidRPr="006908D0" w:rsidRDefault="008F2B89" w:rsidP="008F2B89">
      <w:pPr>
        <w:pStyle w:val="NormalWeb"/>
        <w:contextualSpacing/>
        <w:jc w:val="both"/>
        <w:rPr>
          <w:rFonts w:ascii="Verdana" w:hAnsi="Verdana"/>
          <w:sz w:val="22"/>
          <w:szCs w:val="22"/>
        </w:rPr>
      </w:pPr>
      <w:r w:rsidRPr="006908D0">
        <w:rPr>
          <w:rFonts w:ascii="Verdana" w:hAnsi="Verdana"/>
          <w:sz w:val="22"/>
          <w:szCs w:val="22"/>
        </w:rPr>
        <w:t>De conformidad con el</w:t>
      </w:r>
      <w:r w:rsidRPr="008F2B89">
        <w:rPr>
          <w:rFonts w:ascii="Verdana" w:hAnsi="Verdana"/>
          <w:b/>
          <w:sz w:val="22"/>
          <w:szCs w:val="22"/>
        </w:rPr>
        <w:t xml:space="preserve"> </w:t>
      </w:r>
      <w:r w:rsidRPr="008F2B89">
        <w:rPr>
          <w:rStyle w:val="Textoennegrita"/>
          <w:rFonts w:ascii="Verdana" w:hAnsi="Verdana"/>
          <w:b w:val="0"/>
          <w:sz w:val="22"/>
          <w:szCs w:val="22"/>
        </w:rPr>
        <w:t>Manual para el Manejo de los Acuerdos Comerciales en Procesos de Contratación</w:t>
      </w:r>
      <w:r w:rsidRPr="006908D0">
        <w:rPr>
          <w:rFonts w:ascii="Verdana" w:hAnsi="Verdana"/>
          <w:sz w:val="22"/>
          <w:szCs w:val="22"/>
        </w:rPr>
        <w:t>,</w:t>
      </w:r>
      <w:r w:rsidRPr="008F2B89">
        <w:rPr>
          <w:rFonts w:ascii="Verdana" w:hAnsi="Verdana"/>
          <w:b/>
          <w:sz w:val="22"/>
          <w:szCs w:val="22"/>
        </w:rPr>
        <w:t xml:space="preserve"> </w:t>
      </w:r>
      <w:r w:rsidRPr="006908D0">
        <w:rPr>
          <w:rFonts w:ascii="Verdana" w:hAnsi="Verdana"/>
          <w:sz w:val="22"/>
          <w:szCs w:val="22"/>
        </w:rPr>
        <w:t xml:space="preserve">expedido por Colombia Compra Eficiente, las Entidades Estatales </w:t>
      </w:r>
      <w:r w:rsidRPr="008F2B89">
        <w:rPr>
          <w:rStyle w:val="Textoennegrita"/>
          <w:rFonts w:ascii="Verdana" w:hAnsi="Verdana"/>
          <w:b w:val="0"/>
          <w:sz w:val="22"/>
          <w:szCs w:val="22"/>
        </w:rPr>
        <w:t>no están obligadas a realizar el análisis de cobertura de los acuerdos comerciales en los procesos adelantados mediante la modalidad de selección de mínima cuantía</w:t>
      </w:r>
      <w:r w:rsidRPr="006908D0">
        <w:rPr>
          <w:rFonts w:ascii="Verdana" w:hAnsi="Verdana"/>
          <w:sz w:val="22"/>
          <w:szCs w:val="22"/>
        </w:rPr>
        <w:t>, por tratarse de una modalidad expresamente exceptuada de dicho análisis.</w:t>
      </w:r>
    </w:p>
    <w:p w14:paraId="635A18F7" w14:textId="77777777" w:rsidR="008F2B89" w:rsidRPr="008F2B89" w:rsidRDefault="008F2B89" w:rsidP="008F2B89">
      <w:pPr>
        <w:pBdr>
          <w:top w:val="nil"/>
          <w:left w:val="nil"/>
          <w:bottom w:val="nil"/>
          <w:right w:val="nil"/>
          <w:between w:val="nil"/>
        </w:pBdr>
        <w:contextualSpacing/>
        <w:jc w:val="both"/>
        <w:rPr>
          <w:rFonts w:ascii="Verdana" w:hAnsi="Verdana"/>
          <w:sz w:val="22"/>
          <w:szCs w:val="22"/>
          <w:highlight w:val="white"/>
          <w:lang w:val="es-CO"/>
        </w:rPr>
      </w:pPr>
      <w:r w:rsidRPr="008F2B89">
        <w:rPr>
          <w:rFonts w:ascii="Verdana" w:hAnsi="Verdana"/>
          <w:sz w:val="22"/>
          <w:szCs w:val="22"/>
          <w:lang w:val="es-CO" w:eastAsia="es-ES_tradnl"/>
        </w:rPr>
        <w:t xml:space="preserve">En Consecuencia, a la presente modalidad de contratación no se aplicarán las normas especiales que rigen en materia de acuerdos Internacionales y </w:t>
      </w:r>
      <w:r w:rsidRPr="008F2B89">
        <w:rPr>
          <w:rFonts w:ascii="Verdana" w:hAnsi="Verdana"/>
          <w:sz w:val="22"/>
          <w:szCs w:val="22"/>
          <w:lang w:val="es-CO" w:eastAsia="es-ES_tradnl"/>
        </w:rPr>
        <w:lastRenderedPageBreak/>
        <w:t>Tratados de libre comercio (TLC) en los cuales se encuentre vinculado el estado colombiano.</w:t>
      </w:r>
    </w:p>
    <w:p w14:paraId="269CE7F9" w14:textId="77777777" w:rsidR="00D70C9E" w:rsidRPr="008F2B89" w:rsidRDefault="00D70C9E">
      <w:pPr>
        <w:pBdr>
          <w:top w:val="nil"/>
          <w:left w:val="nil"/>
          <w:bottom w:val="nil"/>
          <w:right w:val="nil"/>
          <w:between w:val="nil"/>
        </w:pBdr>
        <w:contextualSpacing/>
        <w:jc w:val="both"/>
        <w:rPr>
          <w:rFonts w:ascii="Verdana" w:eastAsia="Verdana" w:hAnsi="Verdana" w:cs="Verdana"/>
          <w:sz w:val="22"/>
          <w:szCs w:val="22"/>
          <w:lang w:val="es-CO"/>
        </w:rPr>
      </w:pPr>
    </w:p>
    <w:p w14:paraId="6C7C0FD3" w14:textId="77777777" w:rsidR="00D70C9E" w:rsidRDefault="00981906">
      <w:pPr>
        <w:numPr>
          <w:ilvl w:val="0"/>
          <w:numId w:val="2"/>
        </w:numPr>
        <w:pBdr>
          <w:top w:val="nil"/>
          <w:left w:val="nil"/>
          <w:bottom w:val="nil"/>
          <w:right w:val="nil"/>
          <w:between w:val="nil"/>
        </w:pBdr>
        <w:ind w:left="142" w:firstLine="0"/>
        <w:jc w:val="both"/>
        <w:rPr>
          <w:rFonts w:ascii="Verdana" w:eastAsia="Verdana" w:hAnsi="Verdana" w:cs="Verdana"/>
          <w:color w:val="000000"/>
          <w:sz w:val="22"/>
          <w:szCs w:val="22"/>
        </w:rPr>
      </w:pPr>
      <w:r>
        <w:rPr>
          <w:rFonts w:ascii="Verdana" w:eastAsia="Verdana" w:hAnsi="Verdana" w:cs="Verdana"/>
          <w:b/>
          <w:bCs/>
          <w:color w:val="000000"/>
          <w:sz w:val="22"/>
          <w:szCs w:val="22"/>
        </w:rPr>
        <w:t xml:space="preserve"> INDICACIÓN DE SI EL PROCESO DE CONTRATACIÓN SE ENCUENTRA ENMARCADO EN UN PROYECTO DEL PLAN MARCO PARA LA IMPLEMENTACIÓN DEL ACUERDO DE PAZ O ASOCIADO AL ACUERDO DE PAZ</w:t>
      </w:r>
    </w:p>
    <w:p w14:paraId="0C9A2F9B" w14:textId="77777777" w:rsidR="00D70C9E" w:rsidRDefault="00D70C9E">
      <w:pPr>
        <w:tabs>
          <w:tab w:val="left" w:pos="-568"/>
        </w:tabs>
        <w:jc w:val="both"/>
        <w:rPr>
          <w:rFonts w:ascii="Verdana" w:eastAsia="Verdana" w:hAnsi="Verdana" w:cs="Verdana"/>
          <w:sz w:val="22"/>
          <w:szCs w:val="22"/>
        </w:rPr>
      </w:pPr>
    </w:p>
    <w:p w14:paraId="1221073B" w14:textId="77777777" w:rsidR="00D70C9E" w:rsidRDefault="00981906">
      <w:pPr>
        <w:tabs>
          <w:tab w:val="left" w:pos="-568"/>
        </w:tabs>
        <w:jc w:val="both"/>
        <w:rPr>
          <w:rFonts w:ascii="Verdana" w:eastAsia="Verdana" w:hAnsi="Verdana" w:cs="Verdana"/>
          <w:sz w:val="22"/>
          <w:szCs w:val="22"/>
        </w:rPr>
      </w:pPr>
      <w:r>
        <w:rPr>
          <w:rFonts w:ascii="Verdana" w:eastAsia="Verdana" w:hAnsi="Verdana" w:cs="Verdana"/>
          <w:sz w:val="22"/>
          <w:szCs w:val="22"/>
        </w:rPr>
        <w:t>El presente proceso no se encuentra enmarcado en un proyecto del Plan Marco para la implementación del acuerdo de paz o asociado al acuerdo de paz.</w:t>
      </w:r>
    </w:p>
    <w:p w14:paraId="181F2592" w14:textId="73A9D327" w:rsidR="00D70C9E" w:rsidRDefault="00D70C9E">
      <w:pPr>
        <w:tabs>
          <w:tab w:val="left" w:pos="-568"/>
        </w:tabs>
        <w:jc w:val="both"/>
        <w:rPr>
          <w:rFonts w:ascii="Verdana" w:eastAsia="Verdana" w:hAnsi="Verdana" w:cs="Verdana"/>
          <w:color w:val="000000"/>
          <w:sz w:val="22"/>
          <w:szCs w:val="22"/>
        </w:rPr>
      </w:pPr>
    </w:p>
    <w:p w14:paraId="6C38CDD5" w14:textId="5A3D60D5" w:rsidR="00981906" w:rsidRDefault="00981906">
      <w:pPr>
        <w:tabs>
          <w:tab w:val="left" w:pos="-568"/>
        </w:tabs>
        <w:jc w:val="both"/>
        <w:rPr>
          <w:rFonts w:ascii="Verdana" w:eastAsia="Verdana" w:hAnsi="Verdana" w:cs="Verdana"/>
          <w:color w:val="000000"/>
          <w:sz w:val="22"/>
          <w:szCs w:val="22"/>
        </w:rPr>
      </w:pPr>
    </w:p>
    <w:p w14:paraId="7DF12249" w14:textId="77777777" w:rsidR="00D70C9E" w:rsidRDefault="00981906">
      <w:pPr>
        <w:numPr>
          <w:ilvl w:val="0"/>
          <w:numId w:val="2"/>
        </w:numPr>
        <w:pBdr>
          <w:top w:val="nil"/>
          <w:left w:val="nil"/>
          <w:bottom w:val="nil"/>
          <w:right w:val="nil"/>
          <w:between w:val="nil"/>
        </w:pBdr>
        <w:tabs>
          <w:tab w:val="left" w:pos="-568"/>
        </w:tabs>
        <w:spacing w:after="200" w:line="276" w:lineRule="auto"/>
        <w:rPr>
          <w:rFonts w:ascii="Verdana" w:eastAsia="Verdana" w:hAnsi="Verdana" w:cs="Verdana"/>
          <w:b/>
          <w:bCs/>
          <w:color w:val="000000"/>
          <w:sz w:val="22"/>
          <w:szCs w:val="22"/>
        </w:rPr>
      </w:pPr>
      <w:r>
        <w:rPr>
          <w:rFonts w:ascii="Verdana" w:eastAsia="Verdana" w:hAnsi="Verdana" w:cs="Verdana"/>
          <w:b/>
          <w:bCs/>
          <w:color w:val="000000"/>
          <w:sz w:val="22"/>
          <w:szCs w:val="22"/>
        </w:rPr>
        <w:t xml:space="preserve"> CESIÓN</w:t>
      </w:r>
    </w:p>
    <w:p w14:paraId="26BD38F7" w14:textId="77777777" w:rsidR="00D70C9E" w:rsidRDefault="00981906">
      <w:pPr>
        <w:pBdr>
          <w:top w:val="nil"/>
          <w:left w:val="nil"/>
          <w:bottom w:val="nil"/>
          <w:right w:val="nil"/>
          <w:between w:val="nil"/>
        </w:pBdr>
        <w:tabs>
          <w:tab w:val="left" w:pos="-568"/>
        </w:tabs>
        <w:spacing w:after="200" w:line="276" w:lineRule="auto"/>
        <w:jc w:val="both"/>
        <w:rPr>
          <w:rFonts w:ascii="Verdana" w:eastAsia="Verdana" w:hAnsi="Verdana" w:cs="Verdana"/>
          <w:color w:val="000000"/>
          <w:sz w:val="22"/>
          <w:szCs w:val="22"/>
        </w:rPr>
      </w:pPr>
      <w:r>
        <w:rPr>
          <w:rFonts w:ascii="Verdana" w:eastAsia="Verdana" w:hAnsi="Verdana" w:cs="Verdana"/>
          <w:color w:val="000000"/>
          <w:sz w:val="22"/>
          <w:szCs w:val="22"/>
        </w:rPr>
        <w:t>El oferente seleccionado con la adjudicación no podrá ceder el contrato resultante del presente proceso de selección a persona alguna, salvo autorización previa, expresa y escrita de PARQUES NACIONALES NATURALES DE COLOMBIA.</w:t>
      </w:r>
    </w:p>
    <w:p w14:paraId="443F2BAE" w14:textId="232688BD" w:rsidR="00D70C9E" w:rsidRDefault="00981906">
      <w:pPr>
        <w:rPr>
          <w:rFonts w:ascii="Verdana" w:eastAsia="Verdana" w:hAnsi="Verdana" w:cs="Verdana"/>
          <w:sz w:val="22"/>
          <w:szCs w:val="22"/>
          <w:highlight w:val="white"/>
        </w:rPr>
      </w:pPr>
      <w:r>
        <w:rPr>
          <w:rFonts w:ascii="Verdana" w:eastAsia="Verdana" w:hAnsi="Verdana" w:cs="Verdana"/>
          <w:color w:val="000000"/>
          <w:sz w:val="22"/>
          <w:szCs w:val="22"/>
          <w:highlight w:val="white"/>
        </w:rPr>
        <w:t>Para constancia se suscribe en el mes de</w:t>
      </w:r>
      <w:r>
        <w:rPr>
          <w:rFonts w:ascii="Verdana" w:eastAsia="Verdana" w:hAnsi="Verdana" w:cs="Verdana"/>
          <w:sz w:val="22"/>
          <w:szCs w:val="22"/>
          <w:highlight w:val="white"/>
        </w:rPr>
        <w:t xml:space="preserve"> </w:t>
      </w:r>
      <w:r w:rsidR="0077116F">
        <w:rPr>
          <w:rFonts w:ascii="Verdana" w:eastAsia="Verdana" w:hAnsi="Verdana" w:cs="Verdana"/>
          <w:sz w:val="22"/>
          <w:szCs w:val="22"/>
          <w:highlight w:val="white"/>
        </w:rPr>
        <w:t>agosto</w:t>
      </w:r>
      <w:r>
        <w:rPr>
          <w:rFonts w:ascii="Verdana" w:eastAsia="Verdana" w:hAnsi="Verdana" w:cs="Verdana"/>
          <w:sz w:val="22"/>
          <w:szCs w:val="22"/>
          <w:highlight w:val="white"/>
        </w:rPr>
        <w:t xml:space="preserve"> </w:t>
      </w:r>
      <w:r>
        <w:rPr>
          <w:rFonts w:ascii="Verdana" w:eastAsia="Verdana" w:hAnsi="Verdana" w:cs="Verdana"/>
          <w:color w:val="000000"/>
          <w:sz w:val="22"/>
          <w:szCs w:val="22"/>
          <w:highlight w:val="white"/>
        </w:rPr>
        <w:t>de 2026</w:t>
      </w:r>
      <w:r>
        <w:rPr>
          <w:rFonts w:ascii="Verdana" w:eastAsia="Verdana" w:hAnsi="Verdana" w:cs="Verdana"/>
          <w:sz w:val="22"/>
          <w:szCs w:val="22"/>
          <w:highlight w:val="white"/>
        </w:rPr>
        <w:t>.</w:t>
      </w:r>
    </w:p>
    <w:p w14:paraId="467B84C8" w14:textId="77777777" w:rsidR="00D70C9E" w:rsidRDefault="00D70C9E">
      <w:pPr>
        <w:rPr>
          <w:rFonts w:ascii="Verdana" w:eastAsia="Verdana" w:hAnsi="Verdana" w:cs="Verdana"/>
          <w:sz w:val="22"/>
          <w:szCs w:val="22"/>
          <w:highlight w:val="white"/>
        </w:rPr>
      </w:pPr>
    </w:p>
    <w:p w14:paraId="0BA1CCF1" w14:textId="77777777" w:rsidR="00D70C9E" w:rsidRDefault="00D70C9E">
      <w:pPr>
        <w:jc w:val="center"/>
        <w:rPr>
          <w:rFonts w:ascii="Verdana" w:eastAsia="Verdana" w:hAnsi="Verdana" w:cs="Verdana"/>
          <w:b/>
          <w:bCs/>
          <w:sz w:val="22"/>
          <w:szCs w:val="22"/>
        </w:rPr>
      </w:pPr>
    </w:p>
    <w:p w14:paraId="593FFCAF" w14:textId="1E4E3041" w:rsidR="00D70C9E" w:rsidRDefault="00D70C9E">
      <w:pPr>
        <w:jc w:val="center"/>
        <w:rPr>
          <w:rFonts w:ascii="Verdana" w:eastAsia="Verdana" w:hAnsi="Verdana" w:cs="Verdana"/>
          <w:b/>
          <w:bCs/>
          <w:sz w:val="22"/>
          <w:szCs w:val="22"/>
        </w:rPr>
      </w:pPr>
    </w:p>
    <w:p w14:paraId="06CDBC31" w14:textId="77777777" w:rsidR="00D70C9E" w:rsidRDefault="00D70C9E">
      <w:pPr>
        <w:jc w:val="center"/>
        <w:rPr>
          <w:rFonts w:ascii="Verdana" w:eastAsia="Verdana" w:hAnsi="Verdana" w:cs="Verdana"/>
          <w:b/>
          <w:bCs/>
          <w:sz w:val="22"/>
          <w:szCs w:val="22"/>
        </w:rPr>
      </w:pPr>
    </w:p>
    <w:p w14:paraId="1DB94585" w14:textId="77777777" w:rsidR="00D70C9E" w:rsidRDefault="00981906">
      <w:pPr>
        <w:jc w:val="center"/>
        <w:rPr>
          <w:rFonts w:ascii="Verdana" w:eastAsia="Verdana" w:hAnsi="Verdana" w:cs="Verdana"/>
          <w:b/>
          <w:bCs/>
          <w:sz w:val="22"/>
          <w:szCs w:val="22"/>
        </w:rPr>
      </w:pPr>
      <w:r>
        <w:rPr>
          <w:rFonts w:ascii="Verdana" w:eastAsia="Verdana" w:hAnsi="Verdana" w:cs="Verdana"/>
          <w:b/>
          <w:bCs/>
          <w:sz w:val="22"/>
          <w:szCs w:val="22"/>
        </w:rPr>
        <w:t>GLORIA TERESITA SERNA ALZATE</w:t>
      </w:r>
    </w:p>
    <w:p w14:paraId="67ACCF1D" w14:textId="77777777" w:rsidR="00D70C9E" w:rsidRDefault="00981906">
      <w:pPr>
        <w:jc w:val="center"/>
        <w:rPr>
          <w:rFonts w:ascii="Verdana" w:eastAsia="Verdana" w:hAnsi="Verdana" w:cs="Verdana"/>
          <w:b/>
          <w:bCs/>
          <w:sz w:val="22"/>
          <w:szCs w:val="22"/>
        </w:rPr>
      </w:pPr>
      <w:r>
        <w:rPr>
          <w:rFonts w:ascii="Verdana" w:eastAsia="Verdana" w:hAnsi="Verdana" w:cs="Verdana"/>
          <w:b/>
          <w:bCs/>
          <w:sz w:val="22"/>
          <w:szCs w:val="22"/>
        </w:rPr>
        <w:t xml:space="preserve">DIRECTORA TERRITORAL PACIFICO </w:t>
      </w:r>
    </w:p>
    <w:p w14:paraId="6B927688" w14:textId="77777777" w:rsidR="00D70C9E" w:rsidRDefault="00981906">
      <w:pPr>
        <w:jc w:val="center"/>
        <w:rPr>
          <w:rFonts w:ascii="Verdana" w:eastAsia="Verdana" w:hAnsi="Verdana" w:cs="Verdana"/>
          <w:b/>
          <w:bCs/>
          <w:sz w:val="22"/>
          <w:szCs w:val="22"/>
        </w:rPr>
      </w:pPr>
      <w:r>
        <w:rPr>
          <w:rFonts w:ascii="Verdana" w:eastAsia="Verdana" w:hAnsi="Verdana" w:cs="Verdana"/>
          <w:b/>
          <w:bCs/>
          <w:sz w:val="22"/>
          <w:szCs w:val="22"/>
        </w:rPr>
        <w:t>ORDENADORA DEL GASTO</w:t>
      </w:r>
    </w:p>
    <w:p w14:paraId="6CDA27EE" w14:textId="77777777" w:rsidR="00D70C9E" w:rsidRDefault="00D70C9E">
      <w:pPr>
        <w:jc w:val="center"/>
        <w:rPr>
          <w:rFonts w:ascii="Verdana" w:eastAsia="Verdana" w:hAnsi="Verdana" w:cs="Verdana"/>
          <w:b/>
          <w:bCs/>
          <w:sz w:val="22"/>
          <w:szCs w:val="22"/>
        </w:rPr>
      </w:pPr>
    </w:p>
    <w:p w14:paraId="50A2D4DB" w14:textId="77777777" w:rsidR="00D70C9E" w:rsidRDefault="00D70C9E">
      <w:pPr>
        <w:jc w:val="center"/>
        <w:rPr>
          <w:rFonts w:ascii="Verdana" w:eastAsia="Verdana" w:hAnsi="Verdana" w:cs="Verdana"/>
          <w:b/>
          <w:bCs/>
          <w:sz w:val="22"/>
          <w:szCs w:val="22"/>
        </w:rPr>
      </w:pPr>
    </w:p>
    <w:p w14:paraId="11CCA356" w14:textId="77777777" w:rsidR="00D70C9E" w:rsidRDefault="00D70C9E">
      <w:pPr>
        <w:jc w:val="center"/>
        <w:rPr>
          <w:rFonts w:ascii="Verdana" w:eastAsia="Verdana" w:hAnsi="Verdana" w:cs="Verdana"/>
          <w:b/>
          <w:bCs/>
          <w:sz w:val="22"/>
          <w:szCs w:val="22"/>
        </w:rPr>
      </w:pPr>
    </w:p>
    <w:p w14:paraId="72A2E28C" w14:textId="77777777" w:rsidR="00D70C9E" w:rsidRDefault="00981906">
      <w:pPr>
        <w:jc w:val="center"/>
        <w:rPr>
          <w:rFonts w:ascii="Verdana" w:eastAsia="Verdana" w:hAnsi="Verdana" w:cs="Verdana"/>
          <w:b/>
          <w:bCs/>
          <w:sz w:val="22"/>
          <w:szCs w:val="22"/>
        </w:rPr>
      </w:pPr>
      <w:r>
        <w:rPr>
          <w:rFonts w:ascii="Verdana" w:eastAsia="Verdana" w:hAnsi="Verdana" w:cs="Verdana"/>
          <w:b/>
          <w:bCs/>
          <w:sz w:val="22"/>
          <w:szCs w:val="22"/>
        </w:rPr>
        <w:t xml:space="preserve">CAROLINA RIVERA BUILES </w:t>
      </w:r>
    </w:p>
    <w:p w14:paraId="6DD9F98F" w14:textId="77777777" w:rsidR="00D70C9E" w:rsidRDefault="00981906">
      <w:pPr>
        <w:jc w:val="center"/>
        <w:rPr>
          <w:rFonts w:ascii="Verdana" w:eastAsia="Verdana" w:hAnsi="Verdana" w:cs="Verdana"/>
          <w:b/>
          <w:bCs/>
          <w:sz w:val="22"/>
          <w:szCs w:val="22"/>
        </w:rPr>
      </w:pPr>
      <w:r>
        <w:rPr>
          <w:rFonts w:ascii="Verdana" w:eastAsia="Verdana" w:hAnsi="Verdana" w:cs="Verdana"/>
          <w:b/>
          <w:bCs/>
          <w:sz w:val="22"/>
          <w:szCs w:val="22"/>
        </w:rPr>
        <w:t>Jefe de Área Protegida</w:t>
      </w:r>
    </w:p>
    <w:p w14:paraId="5E47E7F2" w14:textId="77777777" w:rsidR="00D70C9E" w:rsidRDefault="00981906">
      <w:pPr>
        <w:jc w:val="center"/>
        <w:rPr>
          <w:rFonts w:ascii="Verdana" w:eastAsia="Verdana" w:hAnsi="Verdana" w:cs="Verdana"/>
          <w:b/>
          <w:bCs/>
          <w:sz w:val="22"/>
          <w:szCs w:val="22"/>
        </w:rPr>
      </w:pPr>
      <w:r>
        <w:rPr>
          <w:rFonts w:ascii="Verdana" w:eastAsia="Verdana" w:hAnsi="Verdana" w:cs="Verdana"/>
          <w:b/>
          <w:bCs/>
          <w:sz w:val="22"/>
          <w:szCs w:val="22"/>
        </w:rPr>
        <w:t>Parque Nacional Natural Farallones de Cali</w:t>
      </w:r>
    </w:p>
    <w:p w14:paraId="3DB00A5E" w14:textId="77777777" w:rsidR="00D70C9E" w:rsidRDefault="00D70C9E">
      <w:pPr>
        <w:rPr>
          <w:rFonts w:ascii="Verdana" w:eastAsia="Verdana" w:hAnsi="Verdana" w:cs="Verdana"/>
          <w:b/>
          <w:bCs/>
          <w:sz w:val="22"/>
          <w:szCs w:val="22"/>
          <w:highlight w:val="white"/>
        </w:rPr>
      </w:pPr>
    </w:p>
    <w:p w14:paraId="258A9A3B" w14:textId="77777777" w:rsidR="00D70C9E" w:rsidRDefault="00D70C9E">
      <w:pPr>
        <w:rPr>
          <w:rFonts w:ascii="Verdana" w:eastAsia="Verdana" w:hAnsi="Verdana" w:cs="Verdana"/>
          <w:b/>
          <w:bCs/>
          <w:sz w:val="22"/>
          <w:szCs w:val="22"/>
          <w:highlight w:val="white"/>
        </w:rPr>
      </w:pPr>
    </w:p>
    <w:p w14:paraId="514B9A5B" w14:textId="77777777" w:rsidR="00D70C9E" w:rsidRDefault="00D70C9E">
      <w:pPr>
        <w:rPr>
          <w:rFonts w:ascii="Verdana" w:eastAsia="Verdana" w:hAnsi="Verdana" w:cs="Verdana"/>
          <w:b/>
          <w:bCs/>
          <w:sz w:val="22"/>
          <w:szCs w:val="22"/>
          <w:highlight w:val="white"/>
        </w:rPr>
      </w:pPr>
    </w:p>
    <w:tbl>
      <w:tblPr>
        <w:tblStyle w:val="a5"/>
        <w:tblW w:w="8291" w:type="dxa"/>
        <w:tblInd w:w="-339" w:type="dxa"/>
        <w:tblLayout w:type="fixed"/>
        <w:tblLook w:val="0400" w:firstRow="0" w:lastRow="0" w:firstColumn="0" w:lastColumn="0" w:noHBand="0" w:noVBand="1"/>
      </w:tblPr>
      <w:tblGrid>
        <w:gridCol w:w="2840"/>
        <w:gridCol w:w="2437"/>
        <w:gridCol w:w="3014"/>
      </w:tblGrid>
      <w:tr w:rsidR="00D70C9E" w14:paraId="3E6B14F9" w14:textId="77777777">
        <w:tc>
          <w:tcPr>
            <w:tcW w:w="2840" w:type="dxa"/>
            <w:tcMar>
              <w:top w:w="0" w:type="dxa"/>
              <w:left w:w="108" w:type="dxa"/>
              <w:bottom w:w="0" w:type="dxa"/>
              <w:right w:w="108" w:type="dxa"/>
            </w:tcMar>
          </w:tcPr>
          <w:p w14:paraId="5C6D757D" w14:textId="77777777" w:rsidR="00D70C9E" w:rsidRDefault="00981906">
            <w:pPr>
              <w:jc w:val="both"/>
              <w:rPr>
                <w:rFonts w:ascii="Verdana" w:eastAsia="Verdana" w:hAnsi="Verdana" w:cs="Verdana"/>
                <w:b/>
                <w:bCs/>
                <w:sz w:val="16"/>
                <w:szCs w:val="16"/>
                <w:highlight w:val="white"/>
              </w:rPr>
            </w:pPr>
            <w:r>
              <w:rPr>
                <w:rFonts w:ascii="Verdana" w:eastAsia="Verdana" w:hAnsi="Verdana" w:cs="Verdana"/>
                <w:b/>
                <w:bCs/>
                <w:sz w:val="16"/>
                <w:szCs w:val="16"/>
                <w:highlight w:val="white"/>
              </w:rPr>
              <w:t xml:space="preserve">Elaboró: </w:t>
            </w:r>
          </w:p>
          <w:p w14:paraId="6E4133D8" w14:textId="77777777" w:rsidR="00D70C9E" w:rsidRDefault="00981906">
            <w:pPr>
              <w:pBdr>
                <w:top w:val="nil"/>
                <w:left w:val="nil"/>
                <w:bottom w:val="nil"/>
                <w:right w:val="nil"/>
                <w:between w:val="nil"/>
              </w:pBdr>
              <w:spacing w:line="259" w:lineRule="auto"/>
              <w:jc w:val="both"/>
              <w:rPr>
                <w:rFonts w:ascii="Verdana" w:eastAsia="Verdana" w:hAnsi="Verdana" w:cs="Verdana"/>
                <w:color w:val="000000"/>
                <w:sz w:val="16"/>
                <w:szCs w:val="16"/>
                <w:highlight w:val="white"/>
              </w:rPr>
            </w:pPr>
            <w:proofErr w:type="spellStart"/>
            <w:r>
              <w:rPr>
                <w:rFonts w:ascii="Verdana" w:eastAsia="Verdana" w:hAnsi="Verdana" w:cs="Verdana"/>
                <w:color w:val="000000"/>
                <w:sz w:val="16"/>
                <w:szCs w:val="16"/>
                <w:highlight w:val="white"/>
              </w:rPr>
              <w:t>Edileunis</w:t>
            </w:r>
            <w:proofErr w:type="spellEnd"/>
            <w:r>
              <w:rPr>
                <w:rFonts w:ascii="Verdana" w:eastAsia="Verdana" w:hAnsi="Verdana" w:cs="Verdana"/>
                <w:color w:val="000000"/>
                <w:sz w:val="16"/>
                <w:szCs w:val="16"/>
                <w:highlight w:val="white"/>
              </w:rPr>
              <w:t xml:space="preserve"> Pitre Solano  </w:t>
            </w:r>
          </w:p>
          <w:p w14:paraId="566ED3D6" w14:textId="77777777" w:rsidR="00D70C9E" w:rsidRDefault="00981906">
            <w:pPr>
              <w:pBdr>
                <w:top w:val="nil"/>
                <w:left w:val="nil"/>
                <w:bottom w:val="nil"/>
                <w:right w:val="nil"/>
                <w:between w:val="nil"/>
              </w:pBdr>
              <w:spacing w:line="259" w:lineRule="auto"/>
              <w:jc w:val="both"/>
              <w:rPr>
                <w:rFonts w:ascii="Verdana" w:eastAsia="Verdana" w:hAnsi="Verdana" w:cs="Verdana"/>
                <w:color w:val="000000"/>
                <w:sz w:val="16"/>
                <w:szCs w:val="16"/>
                <w:highlight w:val="white"/>
              </w:rPr>
            </w:pPr>
            <w:r>
              <w:rPr>
                <w:rFonts w:ascii="Verdana" w:eastAsia="Verdana" w:hAnsi="Verdana" w:cs="Verdana"/>
                <w:color w:val="000000"/>
                <w:sz w:val="16"/>
                <w:szCs w:val="16"/>
                <w:highlight w:val="white"/>
              </w:rPr>
              <w:t>Profesional Administrativo</w:t>
            </w:r>
          </w:p>
          <w:p w14:paraId="74C1A802" w14:textId="77777777" w:rsidR="00D70C9E" w:rsidRDefault="00981906">
            <w:pPr>
              <w:jc w:val="both"/>
              <w:rPr>
                <w:rFonts w:ascii="Verdana" w:eastAsia="Verdana" w:hAnsi="Verdana" w:cs="Verdana"/>
                <w:b/>
                <w:bCs/>
                <w:sz w:val="16"/>
                <w:szCs w:val="16"/>
                <w:highlight w:val="white"/>
              </w:rPr>
            </w:pPr>
            <w:r>
              <w:rPr>
                <w:rFonts w:ascii="Verdana" w:eastAsia="Verdana" w:hAnsi="Verdana" w:cs="Verdana"/>
                <w:color w:val="000000"/>
                <w:sz w:val="16"/>
                <w:szCs w:val="16"/>
                <w:highlight w:val="white"/>
              </w:rPr>
              <w:t>PNN Farallones de Cali</w:t>
            </w:r>
          </w:p>
        </w:tc>
        <w:tc>
          <w:tcPr>
            <w:tcW w:w="2437" w:type="dxa"/>
            <w:tcMar>
              <w:top w:w="0" w:type="dxa"/>
              <w:left w:w="108" w:type="dxa"/>
              <w:bottom w:w="0" w:type="dxa"/>
              <w:right w:w="108" w:type="dxa"/>
            </w:tcMar>
          </w:tcPr>
          <w:p w14:paraId="44574AD0" w14:textId="77777777" w:rsidR="00D70C9E" w:rsidRDefault="00981906">
            <w:pPr>
              <w:jc w:val="both"/>
              <w:rPr>
                <w:rFonts w:ascii="Verdana" w:eastAsia="Verdana" w:hAnsi="Verdana" w:cs="Verdana"/>
                <w:sz w:val="16"/>
                <w:szCs w:val="16"/>
                <w:highlight w:val="white"/>
              </w:rPr>
            </w:pPr>
            <w:r>
              <w:rPr>
                <w:rFonts w:ascii="Verdana" w:eastAsia="Verdana" w:hAnsi="Verdana" w:cs="Verdana"/>
                <w:b/>
                <w:bCs/>
                <w:color w:val="000000"/>
                <w:sz w:val="16"/>
                <w:szCs w:val="16"/>
                <w:highlight w:val="white"/>
              </w:rPr>
              <w:t>Revisó:</w:t>
            </w:r>
            <w:r>
              <w:rPr>
                <w:rFonts w:ascii="Verdana" w:eastAsia="Verdana" w:hAnsi="Verdana" w:cs="Verdana"/>
                <w:sz w:val="16"/>
                <w:szCs w:val="16"/>
                <w:highlight w:val="white"/>
              </w:rPr>
              <w:t xml:space="preserve"> </w:t>
            </w:r>
          </w:p>
          <w:p w14:paraId="3C225A43" w14:textId="1E3063D7" w:rsidR="00981906" w:rsidRDefault="00981906">
            <w:pPr>
              <w:pBdr>
                <w:top w:val="nil"/>
                <w:left w:val="nil"/>
                <w:bottom w:val="nil"/>
                <w:right w:val="nil"/>
                <w:between w:val="nil"/>
              </w:pBdr>
              <w:spacing w:line="259" w:lineRule="auto"/>
              <w:jc w:val="both"/>
              <w:rPr>
                <w:rFonts w:ascii="Verdana" w:eastAsia="Verdana" w:hAnsi="Verdana" w:cs="Verdana"/>
                <w:color w:val="000000"/>
                <w:sz w:val="16"/>
                <w:szCs w:val="16"/>
                <w:highlight w:val="white"/>
              </w:rPr>
            </w:pPr>
            <w:bookmarkStart w:id="39" w:name="_Hlk236300543"/>
            <w:r>
              <w:rPr>
                <w:rFonts w:ascii="Verdana" w:eastAsia="Verdana" w:hAnsi="Verdana" w:cs="Verdana"/>
                <w:color w:val="000000"/>
                <w:sz w:val="16"/>
                <w:szCs w:val="16"/>
                <w:highlight w:val="white"/>
              </w:rPr>
              <w:t>Alejandra Marisol Mueses</w:t>
            </w:r>
          </w:p>
          <w:bookmarkEnd w:id="39"/>
          <w:p w14:paraId="548A1A80" w14:textId="6DB7B832" w:rsidR="00D70C9E" w:rsidRDefault="00981906">
            <w:pPr>
              <w:pBdr>
                <w:top w:val="nil"/>
                <w:left w:val="nil"/>
                <w:bottom w:val="nil"/>
                <w:right w:val="nil"/>
                <w:between w:val="nil"/>
              </w:pBdr>
              <w:spacing w:line="259" w:lineRule="auto"/>
              <w:jc w:val="both"/>
              <w:rPr>
                <w:rFonts w:ascii="Verdana" w:eastAsia="Verdana" w:hAnsi="Verdana" w:cs="Verdana"/>
                <w:color w:val="000000"/>
                <w:sz w:val="16"/>
                <w:szCs w:val="16"/>
                <w:highlight w:val="white"/>
              </w:rPr>
            </w:pPr>
            <w:r>
              <w:rPr>
                <w:rFonts w:ascii="Verdana" w:eastAsia="Verdana" w:hAnsi="Verdana" w:cs="Verdana"/>
                <w:color w:val="000000"/>
                <w:sz w:val="16"/>
                <w:szCs w:val="16"/>
                <w:highlight w:val="white"/>
              </w:rPr>
              <w:t>Abogada de Contratos</w:t>
            </w:r>
          </w:p>
          <w:p w14:paraId="512788E0" w14:textId="77777777" w:rsidR="00D70C9E" w:rsidRDefault="00981906">
            <w:pPr>
              <w:jc w:val="both"/>
              <w:rPr>
                <w:rFonts w:ascii="Verdana" w:eastAsia="Verdana" w:hAnsi="Verdana" w:cs="Verdana"/>
                <w:sz w:val="16"/>
                <w:szCs w:val="16"/>
                <w:highlight w:val="white"/>
              </w:rPr>
            </w:pPr>
            <w:r>
              <w:rPr>
                <w:rFonts w:ascii="Verdana" w:eastAsia="Verdana" w:hAnsi="Verdana" w:cs="Verdana"/>
                <w:color w:val="000000"/>
                <w:sz w:val="16"/>
                <w:szCs w:val="16"/>
                <w:highlight w:val="white"/>
              </w:rPr>
              <w:t>DTPA</w:t>
            </w:r>
          </w:p>
        </w:tc>
        <w:tc>
          <w:tcPr>
            <w:tcW w:w="3014" w:type="dxa"/>
            <w:tcMar>
              <w:top w:w="0" w:type="dxa"/>
              <w:left w:w="108" w:type="dxa"/>
              <w:bottom w:w="0" w:type="dxa"/>
              <w:right w:w="108" w:type="dxa"/>
            </w:tcMar>
          </w:tcPr>
          <w:p w14:paraId="74BAD42F" w14:textId="77777777" w:rsidR="00D70C9E" w:rsidRDefault="00D70C9E">
            <w:pPr>
              <w:jc w:val="both"/>
              <w:rPr>
                <w:rFonts w:ascii="Verdana" w:eastAsia="Verdana" w:hAnsi="Verdana" w:cs="Verdana"/>
                <w:color w:val="000000"/>
                <w:sz w:val="16"/>
                <w:szCs w:val="16"/>
                <w:highlight w:val="white"/>
              </w:rPr>
            </w:pPr>
          </w:p>
        </w:tc>
      </w:tr>
    </w:tbl>
    <w:p w14:paraId="2D105EB6" w14:textId="77777777" w:rsidR="00D70C9E" w:rsidRDefault="00981906">
      <w:pPr>
        <w:pBdr>
          <w:top w:val="nil"/>
          <w:left w:val="nil"/>
          <w:bottom w:val="nil"/>
          <w:right w:val="nil"/>
          <w:between w:val="nil"/>
        </w:pBdr>
        <w:jc w:val="both"/>
        <w:rPr>
          <w:rFonts w:ascii="Verdana" w:eastAsia="Verdana" w:hAnsi="Verdana" w:cs="Verdana"/>
          <w:b/>
          <w:bCs/>
          <w:sz w:val="16"/>
          <w:szCs w:val="16"/>
        </w:rPr>
      </w:pPr>
      <w:r>
        <w:rPr>
          <w:rFonts w:ascii="Verdana" w:eastAsia="Verdana" w:hAnsi="Verdana" w:cs="Verdana"/>
          <w:b/>
          <w:bCs/>
          <w:sz w:val="16"/>
          <w:szCs w:val="16"/>
        </w:rPr>
        <w:t xml:space="preserve"> </w:t>
      </w:r>
    </w:p>
    <w:p w14:paraId="680E462E" w14:textId="77777777" w:rsidR="00D70C9E" w:rsidRDefault="00D70C9E">
      <w:pPr>
        <w:pBdr>
          <w:top w:val="nil"/>
          <w:left w:val="nil"/>
          <w:bottom w:val="nil"/>
          <w:right w:val="nil"/>
          <w:between w:val="nil"/>
        </w:pBdr>
        <w:jc w:val="both"/>
        <w:rPr>
          <w:rFonts w:ascii="Verdana" w:eastAsia="Verdana" w:hAnsi="Verdana" w:cs="Verdana"/>
          <w:b/>
          <w:bCs/>
          <w:sz w:val="16"/>
          <w:szCs w:val="16"/>
        </w:rPr>
      </w:pPr>
    </w:p>
    <w:p w14:paraId="06A7394B" w14:textId="77777777" w:rsidR="00D70C9E" w:rsidRDefault="00981906">
      <w:pPr>
        <w:ind w:left="-284"/>
        <w:jc w:val="both"/>
        <w:rPr>
          <w:rFonts w:ascii="Verdana" w:eastAsia="Verdana" w:hAnsi="Verdana" w:cs="Verdana"/>
          <w:sz w:val="16"/>
          <w:szCs w:val="16"/>
          <w:highlight w:val="white"/>
        </w:rPr>
      </w:pPr>
      <w:r>
        <w:rPr>
          <w:rFonts w:ascii="Verdana" w:eastAsia="Verdana" w:hAnsi="Verdana" w:cs="Verdana"/>
          <w:b/>
          <w:bCs/>
          <w:color w:val="000000"/>
          <w:sz w:val="16"/>
          <w:szCs w:val="16"/>
          <w:highlight w:val="white"/>
        </w:rPr>
        <w:t>Revisó:</w:t>
      </w:r>
      <w:r>
        <w:rPr>
          <w:rFonts w:ascii="Verdana" w:eastAsia="Verdana" w:hAnsi="Verdana" w:cs="Verdana"/>
          <w:sz w:val="16"/>
          <w:szCs w:val="16"/>
          <w:highlight w:val="white"/>
        </w:rPr>
        <w:t xml:space="preserve"> </w:t>
      </w:r>
    </w:p>
    <w:p w14:paraId="584D98E8" w14:textId="77777777" w:rsidR="00D70C9E" w:rsidRDefault="00981906">
      <w:pPr>
        <w:pBdr>
          <w:top w:val="nil"/>
          <w:left w:val="nil"/>
          <w:bottom w:val="nil"/>
          <w:right w:val="nil"/>
          <w:between w:val="nil"/>
        </w:pBdr>
        <w:spacing w:line="259" w:lineRule="auto"/>
        <w:ind w:left="-284"/>
        <w:jc w:val="both"/>
        <w:rPr>
          <w:rFonts w:ascii="Verdana" w:eastAsia="Verdana" w:hAnsi="Verdana" w:cs="Verdana"/>
          <w:color w:val="000000"/>
          <w:sz w:val="16"/>
          <w:szCs w:val="16"/>
          <w:highlight w:val="white"/>
        </w:rPr>
      </w:pPr>
      <w:r>
        <w:rPr>
          <w:rFonts w:ascii="Verdana" w:eastAsia="Verdana" w:hAnsi="Verdana" w:cs="Verdana"/>
          <w:color w:val="000000"/>
          <w:sz w:val="16"/>
          <w:szCs w:val="16"/>
          <w:highlight w:val="white"/>
        </w:rPr>
        <w:t xml:space="preserve">Diana Guerrero </w:t>
      </w:r>
      <w:proofErr w:type="spellStart"/>
      <w:r>
        <w:rPr>
          <w:rFonts w:ascii="Verdana" w:eastAsia="Verdana" w:hAnsi="Verdana" w:cs="Verdana"/>
          <w:color w:val="000000"/>
          <w:sz w:val="16"/>
          <w:szCs w:val="16"/>
          <w:highlight w:val="white"/>
        </w:rPr>
        <w:t>Chacon</w:t>
      </w:r>
      <w:proofErr w:type="spellEnd"/>
    </w:p>
    <w:p w14:paraId="33EFF1FF" w14:textId="77777777" w:rsidR="00D70C9E" w:rsidRDefault="00981906">
      <w:pPr>
        <w:pBdr>
          <w:top w:val="nil"/>
          <w:left w:val="nil"/>
          <w:bottom w:val="nil"/>
          <w:right w:val="nil"/>
          <w:between w:val="nil"/>
        </w:pBdr>
        <w:spacing w:line="259" w:lineRule="auto"/>
        <w:ind w:left="-284"/>
        <w:jc w:val="both"/>
        <w:rPr>
          <w:rFonts w:ascii="Verdana" w:eastAsia="Verdana" w:hAnsi="Verdana" w:cs="Verdana"/>
          <w:color w:val="000000"/>
          <w:sz w:val="16"/>
          <w:szCs w:val="16"/>
          <w:highlight w:val="white"/>
        </w:rPr>
      </w:pPr>
      <w:r>
        <w:rPr>
          <w:rFonts w:ascii="Verdana" w:eastAsia="Verdana" w:hAnsi="Verdana" w:cs="Verdana"/>
          <w:color w:val="000000"/>
          <w:sz w:val="16"/>
          <w:szCs w:val="16"/>
          <w:highlight w:val="white"/>
        </w:rPr>
        <w:t>Abogada de Contratos</w:t>
      </w:r>
    </w:p>
    <w:p w14:paraId="172384D4" w14:textId="00D3D85D" w:rsidR="00D70C9E" w:rsidRDefault="00981906">
      <w:pPr>
        <w:pBdr>
          <w:top w:val="nil"/>
          <w:left w:val="nil"/>
          <w:bottom w:val="nil"/>
          <w:right w:val="nil"/>
          <w:between w:val="nil"/>
        </w:pBdr>
        <w:ind w:left="-284"/>
        <w:jc w:val="both"/>
        <w:rPr>
          <w:rFonts w:ascii="Verdana" w:eastAsia="Verdana" w:hAnsi="Verdana" w:cs="Verdana"/>
          <w:color w:val="000000"/>
          <w:sz w:val="16"/>
          <w:szCs w:val="16"/>
          <w:highlight w:val="white"/>
        </w:rPr>
      </w:pPr>
      <w:r>
        <w:rPr>
          <w:rFonts w:ascii="Verdana" w:eastAsia="Verdana" w:hAnsi="Verdana" w:cs="Verdana"/>
          <w:color w:val="000000"/>
          <w:sz w:val="16"/>
          <w:szCs w:val="16"/>
          <w:highlight w:val="white"/>
        </w:rPr>
        <w:t>DTPA</w:t>
      </w:r>
    </w:p>
    <w:p w14:paraId="5A2029F2" w14:textId="1EF611AB" w:rsidR="00475385" w:rsidRDefault="00475385">
      <w:pPr>
        <w:pBdr>
          <w:top w:val="nil"/>
          <w:left w:val="nil"/>
          <w:bottom w:val="nil"/>
          <w:right w:val="nil"/>
          <w:between w:val="nil"/>
        </w:pBdr>
        <w:ind w:left="-284"/>
        <w:jc w:val="both"/>
        <w:rPr>
          <w:rFonts w:ascii="Verdana" w:eastAsia="Verdana" w:hAnsi="Verdana" w:cs="Verdana"/>
          <w:b/>
          <w:bCs/>
          <w:sz w:val="16"/>
          <w:szCs w:val="16"/>
        </w:rPr>
      </w:pPr>
    </w:p>
    <w:p w14:paraId="61108983" w14:textId="52784FDD" w:rsidR="00475385" w:rsidRDefault="00475385">
      <w:pPr>
        <w:pBdr>
          <w:top w:val="nil"/>
          <w:left w:val="nil"/>
          <w:bottom w:val="nil"/>
          <w:right w:val="nil"/>
          <w:between w:val="nil"/>
        </w:pBdr>
        <w:ind w:left="-284"/>
        <w:jc w:val="both"/>
        <w:rPr>
          <w:rFonts w:ascii="Verdana" w:eastAsia="Verdana" w:hAnsi="Verdana" w:cs="Verdana"/>
          <w:b/>
          <w:bCs/>
          <w:sz w:val="16"/>
          <w:szCs w:val="16"/>
        </w:rPr>
      </w:pPr>
    </w:p>
    <w:sectPr w:rsidR="00475385">
      <w:headerReference w:type="default" r:id="rId11"/>
      <w:footerReference w:type="default" r:id="rId12"/>
      <w:pgSz w:w="11906" w:h="16838"/>
      <w:pgMar w:top="2552" w:right="1701" w:bottom="1418" w:left="1701" w:header="1077" w:footer="692"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5" w:author="GUSTAVO ADOLFO RODRIGUEZ SALAZAR" w:date="2026-07-30T16:25:00Z" w:initials="GARS">
    <w:p w14:paraId="65455418" w14:textId="47A55E73" w:rsidR="0040495C" w:rsidRDefault="0040495C">
      <w:pPr>
        <w:pStyle w:val="Textocomentario"/>
      </w:pPr>
      <w:r>
        <w:rPr>
          <w:rStyle w:val="Refdecomentario"/>
        </w:rPr>
        <w:annotationRef/>
      </w:r>
      <w:proofErr w:type="spellStart"/>
      <w:r>
        <w:t>Edi</w:t>
      </w:r>
      <w:proofErr w:type="spellEnd"/>
      <w:r w:rsidR="00E43CCB">
        <w:t xml:space="preserve"> PORFA ajustar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545541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E167976" w16cex:dateUtc="2026-07-31T06:31:00Z"/>
  <w16cex:commentExtensible w16cex:durableId="2E15F6FE" w16cex:dateUtc="2026-07-30T21:14:00Z"/>
  <w16cex:commentExtensible w16cex:durableId="2E167A06" w16cex:dateUtc="2026-07-31T06:33:00Z"/>
  <w16cex:commentExtensible w16cex:durableId="2E15F745" w16cex:dateUtc="2026-07-30T21:16:00Z"/>
  <w16cex:commentExtensible w16cex:durableId="2E15F79E" w16cex:dateUtc="2026-07-30T21:17:00Z"/>
  <w16cex:commentExtensible w16cex:durableId="2E15F82D" w16cex:dateUtc="2026-07-30T21:19:00Z"/>
  <w16cex:commentExtensible w16cex:durableId="2E167A3E" w16cex:dateUtc="2026-07-31T06:34:00Z"/>
  <w16cex:commentExtensible w16cex:durableId="2E15F948" w16cex:dateUtc="2026-07-30T21:24:00Z"/>
  <w16cex:commentExtensible w16cex:durableId="2E15F95E" w16cex:dateUtc="2026-07-30T21: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5455418" w16cid:durableId="2E15F95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E64469" w14:textId="77777777" w:rsidR="00A05B25" w:rsidRDefault="00A05B25">
      <w:r>
        <w:separator/>
      </w:r>
    </w:p>
  </w:endnote>
  <w:endnote w:type="continuationSeparator" w:id="0">
    <w:p w14:paraId="1A8F193E" w14:textId="77777777" w:rsidR="00A05B25" w:rsidRDefault="00A05B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auto"/>
    <w:pitch w:val="default"/>
    <w:embedRegular r:id="rId1" w:fontKey="{7B040230-0267-460F-83C0-671A050DE54A}"/>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embedRegular r:id="rId2" w:fontKey="{955162E4-B893-4903-8C0A-0BF3216BD366}"/>
    <w:embedBold r:id="rId3" w:fontKey="{88BA0B49-1564-4CB7-8E78-B76F7A1A884C}"/>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Bold r:id="rId4" w:fontKey="{A7C4F7A3-40A5-4DA3-BF48-AA9168E8A07B}"/>
  </w:font>
  <w:font w:name="Bookman Old Style">
    <w:panose1 w:val="02050604050505020204"/>
    <w:charset w:val="00"/>
    <w:family w:val="roman"/>
    <w:pitch w:val="variable"/>
    <w:sig w:usb0="00000287" w:usb1="00000000" w:usb2="00000000" w:usb3="00000000" w:csb0="0000009F" w:csb1="00000000"/>
    <w:embedBold r:id="rId5" w:fontKey="{3A2757CF-ACE3-4A78-A75B-73A221A54B4C}"/>
  </w:font>
  <w:font w:name="Calibri">
    <w:panose1 w:val="020F0502020204030204"/>
    <w:charset w:val="00"/>
    <w:family w:val="swiss"/>
    <w:pitch w:val="variable"/>
    <w:sig w:usb0="E4002EFF" w:usb1="C200247B" w:usb2="00000009" w:usb3="00000000" w:csb0="000001FF" w:csb1="00000000"/>
    <w:embedRegular r:id="rId6" w:fontKey="{7C54D905-A283-482B-B67A-3A3D70EA6FA0}"/>
  </w:font>
  <w:font w:name="Segoe UI">
    <w:panose1 w:val="020B0502040204020203"/>
    <w:charset w:val="00"/>
    <w:family w:val="swiss"/>
    <w:pitch w:val="variable"/>
    <w:sig w:usb0="E4002EFF" w:usb1="C000E47F" w:usb2="00000009" w:usb3="00000000" w:csb0="000001FF" w:csb1="00000000"/>
    <w:embedRegular r:id="rId7" w:fontKey="{D148013C-AFBC-4C1D-8C78-F31C8827758E}"/>
  </w:font>
  <w:font w:name="Helvetica Neue">
    <w:altName w:val="Arial"/>
    <w:charset w:val="00"/>
    <w:family w:val="auto"/>
    <w:pitch w:val="variable"/>
    <w:sig w:usb0="E50002FF" w:usb1="500079DB" w:usb2="00000010" w:usb3="00000000" w:csb0="00000001" w:csb1="00000000"/>
  </w:font>
  <w:font w:name="Cambria">
    <w:panose1 w:val="02040503050406030204"/>
    <w:charset w:val="00"/>
    <w:family w:val="roman"/>
    <w:pitch w:val="variable"/>
    <w:sig w:usb0="E00006FF" w:usb1="420024FF" w:usb2="02000000" w:usb3="00000000" w:csb0="0000019F" w:csb1="00000000"/>
    <w:embedRegular r:id="rId8" w:fontKey="{D3D05B9A-EDEB-4950-B4EC-4842E0FC096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D33D70" w14:textId="77777777" w:rsidR="0040495C" w:rsidRDefault="0040495C">
    <w:pPr>
      <w:pBdr>
        <w:top w:val="nil"/>
        <w:left w:val="nil"/>
        <w:bottom w:val="nil"/>
        <w:right w:val="nil"/>
        <w:between w:val="nil"/>
      </w:pBdr>
      <w:tabs>
        <w:tab w:val="center" w:pos="4419"/>
        <w:tab w:val="right" w:pos="8838"/>
      </w:tabs>
      <w:jc w:val="right"/>
      <w:rPr>
        <w:rFonts w:ascii="Verdana" w:eastAsia="Verdana" w:hAnsi="Verdana" w:cs="Verdana"/>
        <w:color w:val="000000"/>
        <w:sz w:val="20"/>
        <w:szCs w:val="20"/>
      </w:rPr>
    </w:pPr>
    <w:r>
      <w:rPr>
        <w:rFonts w:ascii="Verdana" w:eastAsia="Verdana" w:hAnsi="Verdana" w:cs="Verdana"/>
        <w:color w:val="000000"/>
        <w:sz w:val="20"/>
        <w:szCs w:val="20"/>
      </w:rPr>
      <w:t xml:space="preserve">Página </w:t>
    </w:r>
    <w:r>
      <w:rPr>
        <w:rFonts w:ascii="Verdana" w:eastAsia="Verdana" w:hAnsi="Verdana" w:cs="Verdana"/>
        <w:color w:val="000000"/>
        <w:sz w:val="20"/>
        <w:szCs w:val="20"/>
      </w:rPr>
      <w:fldChar w:fldCharType="begin"/>
    </w:r>
    <w:r>
      <w:rPr>
        <w:rFonts w:ascii="Verdana" w:eastAsia="Verdana" w:hAnsi="Verdana" w:cs="Verdana"/>
        <w:color w:val="000000"/>
        <w:sz w:val="20"/>
        <w:szCs w:val="20"/>
      </w:rPr>
      <w:instrText>PAGE</w:instrText>
    </w:r>
    <w:r>
      <w:rPr>
        <w:rFonts w:ascii="Verdana" w:eastAsia="Verdana" w:hAnsi="Verdana" w:cs="Verdana"/>
        <w:color w:val="000000"/>
        <w:sz w:val="20"/>
        <w:szCs w:val="20"/>
      </w:rPr>
      <w:fldChar w:fldCharType="separate"/>
    </w:r>
    <w:r>
      <w:rPr>
        <w:rFonts w:ascii="Verdana" w:eastAsia="Verdana" w:hAnsi="Verdana" w:cs="Verdana"/>
        <w:noProof/>
        <w:color w:val="000000"/>
        <w:sz w:val="20"/>
        <w:szCs w:val="20"/>
      </w:rPr>
      <w:t>1</w:t>
    </w:r>
    <w:r>
      <w:rPr>
        <w:rFonts w:ascii="Verdana" w:eastAsia="Verdana" w:hAnsi="Verdana" w:cs="Verdana"/>
        <w:color w:val="000000"/>
        <w:sz w:val="20"/>
        <w:szCs w:val="20"/>
      </w:rPr>
      <w:fldChar w:fldCharType="end"/>
    </w:r>
    <w:r>
      <w:rPr>
        <w:rFonts w:ascii="Verdana" w:eastAsia="Verdana" w:hAnsi="Verdana" w:cs="Verdana"/>
        <w:color w:val="000000"/>
        <w:sz w:val="20"/>
        <w:szCs w:val="20"/>
      </w:rPr>
      <w:t>/</w:t>
    </w:r>
    <w:r>
      <w:rPr>
        <w:rFonts w:ascii="Verdana" w:eastAsia="Verdana" w:hAnsi="Verdana" w:cs="Verdana"/>
        <w:color w:val="000000"/>
        <w:sz w:val="20"/>
        <w:szCs w:val="20"/>
      </w:rPr>
      <w:fldChar w:fldCharType="begin"/>
    </w:r>
    <w:r>
      <w:rPr>
        <w:rFonts w:ascii="Verdana" w:eastAsia="Verdana" w:hAnsi="Verdana" w:cs="Verdana"/>
        <w:color w:val="000000"/>
        <w:sz w:val="20"/>
        <w:szCs w:val="20"/>
      </w:rPr>
      <w:instrText>NUMPAGES</w:instrText>
    </w:r>
    <w:r>
      <w:rPr>
        <w:rFonts w:ascii="Verdana" w:eastAsia="Verdana" w:hAnsi="Verdana" w:cs="Verdana"/>
        <w:color w:val="000000"/>
        <w:sz w:val="20"/>
        <w:szCs w:val="20"/>
      </w:rPr>
      <w:fldChar w:fldCharType="separate"/>
    </w:r>
    <w:r>
      <w:rPr>
        <w:rFonts w:ascii="Verdana" w:eastAsia="Verdana" w:hAnsi="Verdana" w:cs="Verdana"/>
        <w:noProof/>
        <w:color w:val="000000"/>
        <w:sz w:val="20"/>
        <w:szCs w:val="20"/>
      </w:rPr>
      <w:t>2</w:t>
    </w:r>
    <w:r>
      <w:rPr>
        <w:rFonts w:ascii="Verdana" w:eastAsia="Verdana" w:hAnsi="Verdana" w:cs="Verdana"/>
        <w:color w:val="000000"/>
        <w:sz w:val="20"/>
        <w:szCs w:val="20"/>
      </w:rPr>
      <w:fldChar w:fldCharType="end"/>
    </w:r>
    <w:r>
      <w:rPr>
        <w:noProof/>
      </w:rPr>
      <mc:AlternateContent>
        <mc:Choice Requires="wps">
          <w:drawing>
            <wp:anchor distT="0" distB="0" distL="114300" distR="114300" simplePos="0" relativeHeight="251660288" behindDoc="0" locked="0" layoutInCell="1" hidden="0" allowOverlap="1" wp14:anchorId="4ECA8AA5" wp14:editId="4B35B688">
              <wp:simplePos x="0" y="0"/>
              <wp:positionH relativeFrom="column">
                <wp:posOffset>-106360</wp:posOffset>
              </wp:positionH>
              <wp:positionV relativeFrom="paragraph">
                <wp:posOffset>-169860</wp:posOffset>
              </wp:positionV>
              <wp:extent cx="6105525" cy="1306195"/>
              <wp:effectExtent l="0" t="0" r="0" b="0"/>
              <wp:wrapNone/>
              <wp:docPr id="1" name="Rectángulo 1"/>
              <wp:cNvGraphicFramePr/>
              <a:graphic xmlns:a="http://schemas.openxmlformats.org/drawingml/2006/main">
                <a:graphicData uri="http://schemas.microsoft.com/office/word/2010/wordprocessingShape">
                  <wps:wsp>
                    <wps:cNvSpPr/>
                    <wps:spPr>
                      <a:xfrm>
                        <a:off x="2331338" y="3165003"/>
                        <a:ext cx="6029325" cy="1229995"/>
                      </a:xfrm>
                      <a:prstGeom prst="rect">
                        <a:avLst/>
                      </a:prstGeom>
                      <a:noFill/>
                      <a:ln>
                        <a:noFill/>
                      </a:ln>
                    </wps:spPr>
                    <wps:txbx>
                      <w:txbxContent>
                        <w:p w14:paraId="66A84A08" w14:textId="77777777" w:rsidR="0040495C" w:rsidRDefault="0040495C">
                          <w:pPr>
                            <w:spacing w:line="275" w:lineRule="auto"/>
                            <w:jc w:val="both"/>
                            <w:textDirection w:val="btLr"/>
                          </w:pPr>
                          <w:r>
                            <w:rPr>
                              <w:rFonts w:ascii="Helvetica Neue" w:eastAsia="Helvetica Neue" w:hAnsi="Helvetica Neue" w:cs="Helvetica Neue"/>
                              <w:color w:val="000000"/>
                              <w:sz w:val="20"/>
                            </w:rPr>
                            <w:t>_______________________________________________________________________________</w:t>
                          </w:r>
                        </w:p>
                        <w:p w14:paraId="612D11CF" w14:textId="77777777" w:rsidR="0040495C" w:rsidRDefault="0040495C">
                          <w:pPr>
                            <w:spacing w:line="275" w:lineRule="auto"/>
                            <w:jc w:val="both"/>
                            <w:textDirection w:val="btLr"/>
                          </w:pPr>
                          <w:r>
                            <w:rPr>
                              <w:rFonts w:ascii="Verdana" w:eastAsia="Verdana" w:hAnsi="Verdana" w:cs="Verdana"/>
                              <w:color w:val="000000"/>
                              <w:sz w:val="20"/>
                            </w:rPr>
                            <w:t>Dirección Territorial Pacifico</w:t>
                          </w:r>
                        </w:p>
                        <w:p w14:paraId="19112A89" w14:textId="77777777" w:rsidR="0040495C" w:rsidRDefault="0040495C">
                          <w:pPr>
                            <w:spacing w:line="275" w:lineRule="auto"/>
                            <w:jc w:val="both"/>
                            <w:textDirection w:val="btLr"/>
                          </w:pPr>
                          <w:r>
                            <w:rPr>
                              <w:rFonts w:ascii="Verdana" w:eastAsia="Verdana" w:hAnsi="Verdana" w:cs="Verdana"/>
                              <w:color w:val="000000"/>
                              <w:sz w:val="20"/>
                            </w:rPr>
                            <w:t xml:space="preserve">Dirección: Carrera 117 # 16B-00 Calle </w:t>
                          </w:r>
                          <w:proofErr w:type="spellStart"/>
                          <w:r>
                            <w:rPr>
                              <w:rFonts w:ascii="Verdana" w:eastAsia="Verdana" w:hAnsi="Verdana" w:cs="Verdana"/>
                              <w:color w:val="000000"/>
                              <w:sz w:val="20"/>
                            </w:rPr>
                            <w:t>Vilache</w:t>
                          </w:r>
                          <w:proofErr w:type="spellEnd"/>
                          <w:r>
                            <w:rPr>
                              <w:rFonts w:ascii="Verdana" w:eastAsia="Verdana" w:hAnsi="Verdana" w:cs="Verdana"/>
                              <w:color w:val="000000"/>
                              <w:sz w:val="20"/>
                            </w:rPr>
                            <w:t xml:space="preserve"> 09, Cali, Colombia</w:t>
                          </w:r>
                        </w:p>
                        <w:p w14:paraId="429998AB" w14:textId="77777777" w:rsidR="0040495C" w:rsidRDefault="0040495C">
                          <w:pPr>
                            <w:spacing w:line="275" w:lineRule="auto"/>
                            <w:jc w:val="both"/>
                            <w:textDirection w:val="btLr"/>
                          </w:pPr>
                          <w:r>
                            <w:rPr>
                              <w:rFonts w:ascii="Verdana" w:eastAsia="Verdana" w:hAnsi="Verdana" w:cs="Verdana"/>
                              <w:color w:val="000000"/>
                              <w:sz w:val="20"/>
                            </w:rPr>
                            <w:t>Conmutador: (+57) 602 5561125</w:t>
                          </w:r>
                        </w:p>
                        <w:p w14:paraId="1982BC3A" w14:textId="77777777" w:rsidR="0040495C" w:rsidRDefault="0040495C">
                          <w:pPr>
                            <w:spacing w:line="275" w:lineRule="auto"/>
                            <w:jc w:val="both"/>
                            <w:textDirection w:val="btLr"/>
                          </w:pPr>
                          <w:r>
                            <w:rPr>
                              <w:rFonts w:ascii="Verdana" w:eastAsia="Verdana" w:hAnsi="Verdana" w:cs="Verdana"/>
                              <w:color w:val="000000"/>
                              <w:sz w:val="20"/>
                            </w:rPr>
                            <w:t>Línea Gratuita: (+57) 01 8000 129722</w:t>
                          </w:r>
                          <w:r>
                            <w:rPr>
                              <w:rFonts w:ascii="Verdana" w:eastAsia="Verdana" w:hAnsi="Verdana" w:cs="Verdana"/>
                              <w:color w:val="000000"/>
                              <w:sz w:val="20"/>
                            </w:rPr>
                            <w:tab/>
                          </w:r>
                          <w:r>
                            <w:rPr>
                              <w:rFonts w:ascii="Verdana" w:eastAsia="Verdana" w:hAnsi="Verdana" w:cs="Verdana"/>
                              <w:color w:val="000000"/>
                              <w:sz w:val="20"/>
                            </w:rPr>
                            <w:tab/>
                          </w:r>
                          <w:r>
                            <w:rPr>
                              <w:rFonts w:ascii="Verdana" w:eastAsia="Verdana" w:hAnsi="Verdana" w:cs="Verdana"/>
                              <w:color w:val="000000"/>
                              <w:sz w:val="20"/>
                            </w:rPr>
                            <w:tab/>
                            <w:t xml:space="preserve">          </w:t>
                          </w:r>
                        </w:p>
                      </w:txbxContent>
                    </wps:txbx>
                    <wps:bodyPr spcFirstLastPara="1" wrap="square" lIns="91425" tIns="45700" rIns="91425" bIns="45700" anchor="t" anchorCtr="0">
                      <a:noAutofit/>
                    </wps:bodyPr>
                  </wps:wsp>
                </a:graphicData>
              </a:graphic>
            </wp:anchor>
          </w:drawing>
        </mc:Choice>
        <mc:Fallback>
          <w:pict>
            <v:rect w14:anchorId="4ECA8AA5" id="Rectángulo 1" o:spid="_x0000_s1026" style="position:absolute;left:0;text-align:left;margin-left:-8.35pt;margin-top:-13.35pt;width:480.75pt;height:102.8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" filled="f" stroked="f">
              <v:textbox inset="2.53958mm,1.2694mm,2.53958mm,1.2694mm">
                <w:txbxContent>
                  <w:p w14:paraId="66A84A08" w14:textId="77777777" w:rsidR="0040495C" w:rsidRDefault="0040495C">
                    <w:pPr>
                      <w:spacing w:line="275" w:lineRule="auto"/>
                      <w:jc w:val="both"/>
                      <w:textDirection w:val="btLr"/>
                    </w:pPr>
                    <w:r>
                      <w:rPr>
                        <w:rFonts w:ascii="Helvetica Neue" w:eastAsia="Helvetica Neue" w:hAnsi="Helvetica Neue" w:cs="Helvetica Neue"/>
                        <w:color w:val="000000"/>
                        <w:sz w:val="20"/>
                      </w:rPr>
                      <w:t>_______________________________________________________________________________</w:t>
                    </w:r>
                  </w:p>
                  <w:p w14:paraId="612D11CF" w14:textId="77777777" w:rsidR="0040495C" w:rsidRDefault="0040495C">
                    <w:pPr>
                      <w:spacing w:line="275" w:lineRule="auto"/>
                      <w:jc w:val="both"/>
                      <w:textDirection w:val="btLr"/>
                    </w:pPr>
                    <w:r>
                      <w:rPr>
                        <w:rFonts w:ascii="Verdana" w:eastAsia="Verdana" w:hAnsi="Verdana" w:cs="Verdana"/>
                        <w:color w:val="000000"/>
                        <w:sz w:val="20"/>
                      </w:rPr>
                      <w:t>Dirección Territorial Pacifico</w:t>
                    </w:r>
                  </w:p>
                  <w:p w14:paraId="19112A89" w14:textId="77777777" w:rsidR="0040495C" w:rsidRDefault="0040495C">
                    <w:pPr>
                      <w:spacing w:line="275" w:lineRule="auto"/>
                      <w:jc w:val="both"/>
                      <w:textDirection w:val="btLr"/>
                    </w:pPr>
                    <w:r>
                      <w:rPr>
                        <w:rFonts w:ascii="Verdana" w:eastAsia="Verdana" w:hAnsi="Verdana" w:cs="Verdana"/>
                        <w:color w:val="000000"/>
                        <w:sz w:val="20"/>
                      </w:rPr>
                      <w:t xml:space="preserve">Dirección: Carrera 117 # 16B-00 Calle </w:t>
                    </w:r>
                    <w:proofErr w:type="spellStart"/>
                    <w:r>
                      <w:rPr>
                        <w:rFonts w:ascii="Verdana" w:eastAsia="Verdana" w:hAnsi="Verdana" w:cs="Verdana"/>
                        <w:color w:val="000000"/>
                        <w:sz w:val="20"/>
                      </w:rPr>
                      <w:t>Vilache</w:t>
                    </w:r>
                    <w:proofErr w:type="spellEnd"/>
                    <w:r>
                      <w:rPr>
                        <w:rFonts w:ascii="Verdana" w:eastAsia="Verdana" w:hAnsi="Verdana" w:cs="Verdana"/>
                        <w:color w:val="000000"/>
                        <w:sz w:val="20"/>
                      </w:rPr>
                      <w:t xml:space="preserve"> 09, Cali, Colombia</w:t>
                    </w:r>
                  </w:p>
                  <w:p w14:paraId="429998AB" w14:textId="77777777" w:rsidR="0040495C" w:rsidRDefault="0040495C">
                    <w:pPr>
                      <w:spacing w:line="275" w:lineRule="auto"/>
                      <w:jc w:val="both"/>
                      <w:textDirection w:val="btLr"/>
                    </w:pPr>
                    <w:r>
                      <w:rPr>
                        <w:rFonts w:ascii="Verdana" w:eastAsia="Verdana" w:hAnsi="Verdana" w:cs="Verdana"/>
                        <w:color w:val="000000"/>
                        <w:sz w:val="20"/>
                      </w:rPr>
                      <w:t>Conmutador: (+57) 602 5561125</w:t>
                    </w:r>
                  </w:p>
                  <w:p w14:paraId="1982BC3A" w14:textId="77777777" w:rsidR="0040495C" w:rsidRDefault="0040495C">
                    <w:pPr>
                      <w:spacing w:line="275" w:lineRule="auto"/>
                      <w:jc w:val="both"/>
                      <w:textDirection w:val="btLr"/>
                    </w:pPr>
                    <w:r>
                      <w:rPr>
                        <w:rFonts w:ascii="Verdana" w:eastAsia="Verdana" w:hAnsi="Verdana" w:cs="Verdana"/>
                        <w:color w:val="000000"/>
                        <w:sz w:val="20"/>
                      </w:rPr>
                      <w:t>Línea Gratuita: (+57) 01 8000 129722</w:t>
                    </w:r>
                    <w:r>
                      <w:rPr>
                        <w:rFonts w:ascii="Verdana" w:eastAsia="Verdana" w:hAnsi="Verdana" w:cs="Verdana"/>
                        <w:color w:val="000000"/>
                        <w:sz w:val="20"/>
                      </w:rPr>
                      <w:tab/>
                    </w:r>
                    <w:r>
                      <w:rPr>
                        <w:rFonts w:ascii="Verdana" w:eastAsia="Verdana" w:hAnsi="Verdana" w:cs="Verdana"/>
                        <w:color w:val="000000"/>
                        <w:sz w:val="20"/>
                      </w:rPr>
                      <w:tab/>
                    </w:r>
                    <w:r>
                      <w:rPr>
                        <w:rFonts w:ascii="Verdana" w:eastAsia="Verdana" w:hAnsi="Verdana" w:cs="Verdana"/>
                        <w:color w:val="000000"/>
                        <w:sz w:val="20"/>
                      </w:rPr>
                      <w:tab/>
                      <w:t xml:space="preserve">          </w:t>
                    </w:r>
                  </w:p>
                </w:txbxContent>
              </v:textbox>
            </v:rect>
          </w:pict>
        </mc:Fallback>
      </mc:AlternateContent>
    </w:r>
  </w:p>
  <w:p w14:paraId="41E89C9F" w14:textId="77777777" w:rsidR="0040495C" w:rsidRDefault="0040495C">
    <w:pPr>
      <w:pBdr>
        <w:top w:val="nil"/>
        <w:left w:val="nil"/>
        <w:bottom w:val="nil"/>
        <w:right w:val="nil"/>
        <w:between w:val="nil"/>
      </w:pBdr>
      <w:tabs>
        <w:tab w:val="center" w:pos="4419"/>
        <w:tab w:val="right" w:pos="8838"/>
      </w:tabs>
      <w:ind w:left="4536" w:hanging="141"/>
      <w:jc w:val="center"/>
      <w:rPr>
        <w:rFonts w:ascii="Arial Narrow" w:eastAsia="Arial Narrow" w:hAnsi="Arial Narrow" w:cs="Arial Narrow"/>
        <w:b/>
        <w:bCs/>
        <w:color w:val="000000"/>
        <w:sz w:val="18"/>
        <w:szCs w:val="18"/>
      </w:rPr>
    </w:pPr>
  </w:p>
  <w:p w14:paraId="13CD5CAD" w14:textId="77777777" w:rsidR="0040495C" w:rsidRDefault="0040495C">
    <w:pPr>
      <w:pBdr>
        <w:top w:val="nil"/>
        <w:left w:val="nil"/>
        <w:bottom w:val="nil"/>
        <w:right w:val="nil"/>
        <w:between w:val="nil"/>
      </w:pBdr>
      <w:tabs>
        <w:tab w:val="center" w:pos="4419"/>
        <w:tab w:val="right" w:pos="8838"/>
      </w:tabs>
      <w:ind w:left="4536" w:hanging="141"/>
      <w:jc w:val="right"/>
      <w:rPr>
        <w:rFonts w:ascii="Arial Narrow" w:eastAsia="Arial Narrow" w:hAnsi="Arial Narrow" w:cs="Arial Narrow"/>
        <w:b/>
        <w:bCs/>
        <w:color w:val="000000"/>
        <w:sz w:val="18"/>
        <w:szCs w:val="18"/>
      </w:rPr>
    </w:pPr>
  </w:p>
  <w:p w14:paraId="48691551" w14:textId="77777777" w:rsidR="0040495C" w:rsidRDefault="0040495C">
    <w:pPr>
      <w:pBdr>
        <w:top w:val="nil"/>
        <w:left w:val="nil"/>
        <w:bottom w:val="nil"/>
        <w:right w:val="nil"/>
        <w:between w:val="nil"/>
      </w:pBdr>
      <w:tabs>
        <w:tab w:val="center" w:pos="4419"/>
        <w:tab w:val="right" w:pos="8838"/>
      </w:tabs>
      <w:ind w:left="4536" w:hanging="141"/>
      <w:jc w:val="right"/>
      <w:rPr>
        <w:rFonts w:ascii="Arial Narrow" w:eastAsia="Arial Narrow" w:hAnsi="Arial Narrow" w:cs="Arial Narrow"/>
        <w:b/>
        <w:bCs/>
        <w:color w:val="000000"/>
        <w:sz w:val="18"/>
        <w:szCs w:val="18"/>
      </w:rPr>
    </w:pPr>
  </w:p>
  <w:p w14:paraId="02638E4F" w14:textId="77777777" w:rsidR="0040495C" w:rsidRDefault="0040495C">
    <w:pPr>
      <w:pBdr>
        <w:top w:val="nil"/>
        <w:left w:val="nil"/>
        <w:bottom w:val="nil"/>
        <w:right w:val="nil"/>
        <w:between w:val="nil"/>
      </w:pBdr>
      <w:tabs>
        <w:tab w:val="center" w:pos="4419"/>
        <w:tab w:val="right" w:pos="8838"/>
      </w:tabs>
      <w:ind w:left="4536" w:hanging="141"/>
      <w:jc w:val="center"/>
      <w:rPr>
        <w:rFonts w:ascii="Arial" w:eastAsia="Arial" w:hAnsi="Arial" w:cs="Arial"/>
        <w:color w:val="000000"/>
        <w:sz w:val="18"/>
        <w:szCs w:val="18"/>
      </w:rPr>
    </w:pPr>
    <w:r>
      <w:rPr>
        <w:rFonts w:ascii="Arial" w:eastAsia="Arial" w:hAnsi="Arial" w:cs="Arial"/>
        <w:b/>
        <w:bCs/>
        <w:color w:val="000000"/>
        <w:sz w:val="18"/>
        <w:szCs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AF779C" w14:textId="77777777" w:rsidR="00A05B25" w:rsidRDefault="00A05B25">
      <w:r>
        <w:separator/>
      </w:r>
    </w:p>
  </w:footnote>
  <w:footnote w:type="continuationSeparator" w:id="0">
    <w:p w14:paraId="16EC9B1E" w14:textId="77777777" w:rsidR="00A05B25" w:rsidRDefault="00A05B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410D02" w14:textId="77777777" w:rsidR="0040495C" w:rsidRDefault="0040495C">
    <w:pPr>
      <w:ind w:right="20"/>
    </w:pPr>
    <w:r>
      <w:rPr>
        <w:rFonts w:ascii="Arial Narrow" w:eastAsia="Arial Narrow" w:hAnsi="Arial Narrow" w:cs="Arial Narrow"/>
        <w:b/>
        <w:bCs/>
        <w:sz w:val="22"/>
        <w:szCs w:val="22"/>
      </w:rPr>
      <w:t xml:space="preserve">                     </w:t>
    </w:r>
    <w:r>
      <w:rPr>
        <w:noProof/>
      </w:rPr>
      <w:drawing>
        <wp:anchor distT="0" distB="0" distL="114300" distR="114300" simplePos="0" relativeHeight="251658240" behindDoc="0" locked="0" layoutInCell="1" hidden="0" allowOverlap="1" wp14:anchorId="1951CEBF" wp14:editId="727526E9">
          <wp:simplePos x="0" y="0"/>
          <wp:positionH relativeFrom="column">
            <wp:posOffset>-95242</wp:posOffset>
          </wp:positionH>
          <wp:positionV relativeFrom="paragraph">
            <wp:posOffset>-3211187</wp:posOffset>
          </wp:positionV>
          <wp:extent cx="7766690" cy="10051009"/>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766690" cy="10051009"/>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1362BB53" wp14:editId="4DB90A3C">
          <wp:simplePos x="0" y="0"/>
          <wp:positionH relativeFrom="column">
            <wp:posOffset>-1080126</wp:posOffset>
          </wp:positionH>
          <wp:positionV relativeFrom="paragraph">
            <wp:posOffset>-686426</wp:posOffset>
          </wp:positionV>
          <wp:extent cx="7766513" cy="9144000"/>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b="9020"/>
                  <a:stretch>
                    <a:fillRect/>
                  </a:stretch>
                </pic:blipFill>
                <pic:spPr>
                  <a:xfrm>
                    <a:off x="0" y="0"/>
                    <a:ext cx="7766513" cy="9144000"/>
                  </a:xfrm>
                  <a:prstGeom prst="rect">
                    <a:avLst/>
                  </a:prstGeom>
                  <a:ln/>
                </pic:spPr>
              </pic:pic>
            </a:graphicData>
          </a:graphic>
        </wp:anchor>
      </w:drawing>
    </w:r>
  </w:p>
  <w:p w14:paraId="4F9CEF86" w14:textId="77777777" w:rsidR="0040495C" w:rsidRDefault="0040495C">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465EA9"/>
    <w:multiLevelType w:val="multilevel"/>
    <w:tmpl w:val="8D8CB1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6C41FCD"/>
    <w:multiLevelType w:val="multilevel"/>
    <w:tmpl w:val="7EC238A0"/>
    <w:lvl w:ilvl="0">
      <w:start w:val="11"/>
      <w:numFmt w:val="bullet"/>
      <w:lvlText w:val="•"/>
      <w:lvlJc w:val="left"/>
      <w:pPr>
        <w:ind w:left="720" w:hanging="360"/>
      </w:pPr>
      <w:rPr>
        <w:rFonts w:ascii="Verdana" w:eastAsia="Verdana" w:hAnsi="Verdana" w:cs="Verdana"/>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5FF584F"/>
    <w:multiLevelType w:val="multilevel"/>
    <w:tmpl w:val="36CC7902"/>
    <w:lvl w:ilvl="0">
      <w:start w:val="1"/>
      <w:numFmt w:val="decimal"/>
      <w:lvlText w:val="%1."/>
      <w:lvlJc w:val="left"/>
      <w:pPr>
        <w:ind w:left="502" w:hanging="360"/>
      </w:pPr>
      <w:rPr>
        <w:b/>
        <w:bCs/>
      </w:rPr>
    </w:lvl>
    <w:lvl w:ilvl="1">
      <w:start w:val="1"/>
      <w:numFmt w:val="decimal"/>
      <w:lvlText w:val="%1.%2."/>
      <w:lvlJc w:val="left"/>
      <w:pPr>
        <w:ind w:left="1080" w:hanging="720"/>
      </w:pPr>
      <w:rPr>
        <w:b/>
        <w:bCs/>
      </w:rPr>
    </w:lvl>
    <w:lvl w:ilvl="2">
      <w:start w:val="1"/>
      <w:numFmt w:val="decimal"/>
      <w:lvlText w:val="%1.%2.%3."/>
      <w:lvlJc w:val="left"/>
      <w:pPr>
        <w:ind w:left="1440" w:hanging="1080"/>
      </w:p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2160" w:hanging="180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880" w:hanging="2520"/>
      </w:pPr>
    </w:lvl>
  </w:abstractNum>
  <w:abstractNum w:abstractNumId="3" w15:restartNumberingAfterBreak="0">
    <w:nsid w:val="2AFF31C7"/>
    <w:multiLevelType w:val="multilevel"/>
    <w:tmpl w:val="9E188864"/>
    <w:lvl w:ilvl="0">
      <w:start w:val="1"/>
      <w:numFmt w:val="upperLetter"/>
      <w:lvlText w:val="%1)"/>
      <w:lvlJc w:val="left"/>
      <w:pPr>
        <w:ind w:left="720" w:hanging="360"/>
      </w:pPr>
      <w:rPr>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 w15:restartNumberingAfterBreak="0">
    <w:nsid w:val="2CE329D7"/>
    <w:multiLevelType w:val="multilevel"/>
    <w:tmpl w:val="9E524D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5B8E1E05"/>
    <w:multiLevelType w:val="multilevel"/>
    <w:tmpl w:val="B672AFF4"/>
    <w:lvl w:ilvl="0">
      <w:start w:val="1"/>
      <w:numFmt w:val="decimal"/>
      <w:lvlText w:val="%1."/>
      <w:lvlJc w:val="left"/>
      <w:pPr>
        <w:ind w:left="3904"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rFonts w:ascii="Verdana" w:eastAsia="Verdana" w:hAnsi="Verdana" w:cs="Verdana"/>
        <w:sz w:val="20"/>
        <w:szCs w:val="20"/>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67B54B25"/>
    <w:multiLevelType w:val="multilevel"/>
    <w:tmpl w:val="1868D6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6A8662E1"/>
    <w:multiLevelType w:val="multilevel"/>
    <w:tmpl w:val="1978563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6"/>
  </w:num>
  <w:num w:numId="2">
    <w:abstractNumId w:val="2"/>
  </w:num>
  <w:num w:numId="3">
    <w:abstractNumId w:val="0"/>
  </w:num>
  <w:num w:numId="4">
    <w:abstractNumId w:val="1"/>
  </w:num>
  <w:num w:numId="5">
    <w:abstractNumId w:val="4"/>
  </w:num>
  <w:num w:numId="6">
    <w:abstractNumId w:val="5"/>
  </w:num>
  <w:num w:numId="7">
    <w:abstractNumId w:val="7"/>
  </w:num>
  <w:num w:numId="8">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USTAVO ADOLFO RODRIGUEZ SALAZAR">
    <w15:presenceInfo w15:providerId="AD" w15:userId="S-1-5-21-3300181085-4084632649-3489714358-62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0C9E"/>
    <w:rsid w:val="00047AD4"/>
    <w:rsid w:val="00056A69"/>
    <w:rsid w:val="00064E87"/>
    <w:rsid w:val="0013696F"/>
    <w:rsid w:val="001E1A8B"/>
    <w:rsid w:val="00202341"/>
    <w:rsid w:val="00252EC0"/>
    <w:rsid w:val="00253204"/>
    <w:rsid w:val="00282BFC"/>
    <w:rsid w:val="002C18F5"/>
    <w:rsid w:val="002E03D8"/>
    <w:rsid w:val="0031225B"/>
    <w:rsid w:val="0031374E"/>
    <w:rsid w:val="00336F68"/>
    <w:rsid w:val="003C06B5"/>
    <w:rsid w:val="0040495C"/>
    <w:rsid w:val="00475385"/>
    <w:rsid w:val="0055319B"/>
    <w:rsid w:val="005D5F39"/>
    <w:rsid w:val="00621342"/>
    <w:rsid w:val="006908D0"/>
    <w:rsid w:val="00692F06"/>
    <w:rsid w:val="006A3D75"/>
    <w:rsid w:val="006C6BC2"/>
    <w:rsid w:val="0077116F"/>
    <w:rsid w:val="00796307"/>
    <w:rsid w:val="007B649A"/>
    <w:rsid w:val="00811149"/>
    <w:rsid w:val="00811348"/>
    <w:rsid w:val="008C3B23"/>
    <w:rsid w:val="008D476B"/>
    <w:rsid w:val="008E01CF"/>
    <w:rsid w:val="008F2B89"/>
    <w:rsid w:val="0096522A"/>
    <w:rsid w:val="009775A9"/>
    <w:rsid w:val="00981906"/>
    <w:rsid w:val="00A05B25"/>
    <w:rsid w:val="00A8433E"/>
    <w:rsid w:val="00AC04DC"/>
    <w:rsid w:val="00B85920"/>
    <w:rsid w:val="00BC7F99"/>
    <w:rsid w:val="00BE4626"/>
    <w:rsid w:val="00C83F69"/>
    <w:rsid w:val="00D70C9E"/>
    <w:rsid w:val="00DD74AA"/>
    <w:rsid w:val="00E15893"/>
    <w:rsid w:val="00E43CCB"/>
    <w:rsid w:val="00ED0A4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74D429"/>
  <w15:docId w15:val="{A5E27B2C-B3D1-44FD-B75D-EC3C123912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s" w:eastAsia="es-CO"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keepNext/>
      <w:spacing w:before="240" w:after="60"/>
      <w:outlineLvl w:val="0"/>
    </w:pPr>
    <w:rPr>
      <w:rFonts w:ascii="Arial" w:eastAsia="Arial" w:hAnsi="Arial" w:cs="Arial"/>
      <w:b/>
      <w:bCs/>
      <w:sz w:val="32"/>
      <w:szCs w:val="32"/>
    </w:rPr>
  </w:style>
  <w:style w:type="paragraph" w:styleId="Ttulo2">
    <w:name w:val="heading 2"/>
    <w:basedOn w:val="Normal"/>
    <w:next w:val="Normal"/>
    <w:uiPriority w:val="9"/>
    <w:semiHidden/>
    <w:unhideWhenUsed/>
    <w:qFormat/>
    <w:pPr>
      <w:keepNext/>
      <w:jc w:val="both"/>
      <w:outlineLvl w:val="1"/>
    </w:pPr>
    <w:rPr>
      <w:rFonts w:ascii="Arial Narrow" w:eastAsia="Arial Narrow" w:hAnsi="Arial Narrow" w:cs="Arial Narrow"/>
      <w:b/>
      <w:bCs/>
    </w:rPr>
  </w:style>
  <w:style w:type="paragraph" w:styleId="Ttulo3">
    <w:name w:val="heading 3"/>
    <w:basedOn w:val="Normal"/>
    <w:next w:val="Normal"/>
    <w:uiPriority w:val="9"/>
    <w:semiHidden/>
    <w:unhideWhenUsed/>
    <w:qFormat/>
    <w:pPr>
      <w:keepNext/>
      <w:jc w:val="both"/>
      <w:outlineLvl w:val="2"/>
    </w:pPr>
    <w:rPr>
      <w:rFonts w:ascii="Arial Narrow" w:eastAsia="Arial Narrow" w:hAnsi="Arial Narrow" w:cs="Arial Narrow"/>
      <w:b/>
      <w:bCs/>
      <w:sz w:val="20"/>
      <w:szCs w:val="20"/>
    </w:rPr>
  </w:style>
  <w:style w:type="paragraph" w:styleId="Ttulo4">
    <w:name w:val="heading 4"/>
    <w:basedOn w:val="Normal"/>
    <w:next w:val="Normal"/>
    <w:uiPriority w:val="9"/>
    <w:semiHidden/>
    <w:unhideWhenUsed/>
    <w:qFormat/>
    <w:pPr>
      <w:keepNext/>
      <w:jc w:val="center"/>
      <w:outlineLvl w:val="3"/>
    </w:pPr>
    <w:rPr>
      <w:rFonts w:ascii="Bookman Old Style" w:eastAsia="Bookman Old Style" w:hAnsi="Bookman Old Style" w:cs="Bookman Old Style"/>
      <w:b/>
      <w:bCs/>
    </w:rPr>
  </w:style>
  <w:style w:type="paragraph" w:styleId="Ttulo5">
    <w:name w:val="heading 5"/>
    <w:basedOn w:val="Normal"/>
    <w:next w:val="Normal"/>
    <w:uiPriority w:val="9"/>
    <w:semiHidden/>
    <w:unhideWhenUsed/>
    <w:qFormat/>
    <w:pPr>
      <w:keepNext/>
      <w:outlineLvl w:val="4"/>
    </w:pPr>
    <w:rPr>
      <w:rFonts w:ascii="Arial" w:eastAsia="Arial" w:hAnsi="Arial" w:cs="Arial"/>
      <w:b/>
      <w:bCs/>
      <w:sz w:val="22"/>
      <w:szCs w:val="22"/>
    </w:rPr>
  </w:style>
  <w:style w:type="paragraph" w:styleId="Ttulo6">
    <w:name w:val="heading 6"/>
    <w:basedOn w:val="Normal"/>
    <w:next w:val="Normal"/>
    <w:uiPriority w:val="9"/>
    <w:semiHidden/>
    <w:unhideWhenUsed/>
    <w:qFormat/>
    <w:pPr>
      <w:keepNext/>
      <w:jc w:val="right"/>
      <w:outlineLvl w:val="5"/>
    </w:pPr>
    <w:rPr>
      <w:rFonts w:ascii="Arial" w:eastAsia="Arial" w:hAnsi="Arial" w:cs="Arial"/>
      <w:b/>
      <w:bCs/>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jc w:val="center"/>
    </w:pPr>
    <w:rPr>
      <w:b/>
      <w:bCs/>
    </w:rPr>
  </w:style>
  <w:style w:type="paragraph" w:styleId="Subttulo">
    <w:name w:val="Subtitle"/>
    <w:basedOn w:val="Normal"/>
    <w:next w:val="Normal"/>
    <w:uiPriority w:val="11"/>
    <w:qFormat/>
    <w:rPr>
      <w:rFonts w:ascii="Arial Narrow" w:eastAsia="Arial Narrow" w:hAnsi="Arial Narrow" w:cs="Arial Narrow"/>
      <w:b/>
      <w:bCs/>
    </w:rPr>
  </w:style>
  <w:style w:type="table" w:customStyle="1" w:styleId="a">
    <w:basedOn w:val="TableNormal"/>
    <w:tblPr>
      <w:tblStyleRowBandSize w:val="1"/>
      <w:tblStyleColBandSize w:val="1"/>
      <w:tblCellMar>
        <w:top w:w="0" w:type="dxa"/>
        <w:left w:w="0" w:type="dxa"/>
        <w:bottom w:w="0" w:type="dxa"/>
        <w:right w:w="0"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rPr>
      <w:rFonts w:ascii="Calibri" w:eastAsia="Calibri" w:hAnsi="Calibri" w:cs="Calibri"/>
      <w:sz w:val="22"/>
      <w:szCs w:val="22"/>
    </w:rPr>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15" w:type="dxa"/>
        <w:bottom w:w="0" w:type="dxa"/>
        <w:right w:w="115" w:type="dxa"/>
      </w:tblCellMar>
    </w:tblPr>
  </w:style>
  <w:style w:type="table" w:customStyle="1" w:styleId="a4">
    <w:basedOn w:val="TableNormal"/>
    <w:tblPr>
      <w:tblStyleRowBandSize w:val="1"/>
      <w:tblStyleColBandSize w:val="1"/>
      <w:tblCellMar>
        <w:top w:w="0" w:type="dxa"/>
        <w:left w:w="115" w:type="dxa"/>
        <w:bottom w:w="0" w:type="dxa"/>
        <w:right w:w="115" w:type="dxa"/>
      </w:tblCellMar>
    </w:tblPr>
  </w:style>
  <w:style w:type="table" w:customStyle="1" w:styleId="a5">
    <w:basedOn w:val="TableNormal"/>
    <w:tblPr>
      <w:tblStyleRowBandSize w:val="1"/>
      <w:tblStyleColBandSize w:val="1"/>
      <w:tblCellMar>
        <w:top w:w="15" w:type="dxa"/>
        <w:left w:w="15" w:type="dxa"/>
        <w:bottom w:w="15" w:type="dxa"/>
        <w:right w:w="15" w:type="dxa"/>
      </w:tblCellMar>
    </w:tblPr>
  </w:style>
  <w:style w:type="paragraph" w:styleId="NormalWeb">
    <w:name w:val="Normal (Web)"/>
    <w:basedOn w:val="Normal"/>
    <w:uiPriority w:val="99"/>
    <w:semiHidden/>
    <w:unhideWhenUsed/>
    <w:rsid w:val="008F2B89"/>
    <w:pPr>
      <w:spacing w:before="100" w:beforeAutospacing="1" w:after="100" w:afterAutospacing="1"/>
    </w:pPr>
    <w:rPr>
      <w:lang w:val="es-CO" w:eastAsia="es-ES_tradnl"/>
    </w:rPr>
  </w:style>
  <w:style w:type="paragraph" w:customStyle="1" w:styleId="pdq2pgselectionanchorcontainer">
    <w:name w:val="pdq2pg_selectionanchorcontainer"/>
    <w:basedOn w:val="Normal"/>
    <w:rsid w:val="008F2B89"/>
    <w:pPr>
      <w:spacing w:before="100" w:beforeAutospacing="1" w:after="100" w:afterAutospacing="1"/>
    </w:pPr>
    <w:rPr>
      <w:lang w:val="es-CO"/>
    </w:rPr>
  </w:style>
  <w:style w:type="character" w:styleId="Textoennegrita">
    <w:name w:val="Strong"/>
    <w:basedOn w:val="Fuentedeprrafopredeter"/>
    <w:uiPriority w:val="22"/>
    <w:qFormat/>
    <w:rsid w:val="008F2B89"/>
    <w:rPr>
      <w:b/>
      <w:bCs/>
    </w:rPr>
  </w:style>
  <w:style w:type="character" w:styleId="Refdecomentario">
    <w:name w:val="annotation reference"/>
    <w:basedOn w:val="Fuentedeprrafopredeter"/>
    <w:uiPriority w:val="99"/>
    <w:semiHidden/>
    <w:unhideWhenUsed/>
    <w:rsid w:val="0031225B"/>
    <w:rPr>
      <w:sz w:val="16"/>
      <w:szCs w:val="16"/>
    </w:rPr>
  </w:style>
  <w:style w:type="paragraph" w:styleId="Textocomentario">
    <w:name w:val="annotation text"/>
    <w:basedOn w:val="Normal"/>
    <w:link w:val="TextocomentarioCar"/>
    <w:uiPriority w:val="99"/>
    <w:semiHidden/>
    <w:unhideWhenUsed/>
    <w:rsid w:val="0031225B"/>
    <w:rPr>
      <w:sz w:val="20"/>
      <w:szCs w:val="20"/>
    </w:rPr>
  </w:style>
  <w:style w:type="character" w:customStyle="1" w:styleId="TextocomentarioCar">
    <w:name w:val="Texto comentario Car"/>
    <w:basedOn w:val="Fuentedeprrafopredeter"/>
    <w:link w:val="Textocomentario"/>
    <w:uiPriority w:val="99"/>
    <w:semiHidden/>
    <w:rsid w:val="0031225B"/>
    <w:rPr>
      <w:sz w:val="20"/>
      <w:szCs w:val="20"/>
    </w:rPr>
  </w:style>
  <w:style w:type="paragraph" w:styleId="Asuntodelcomentario">
    <w:name w:val="annotation subject"/>
    <w:basedOn w:val="Textocomentario"/>
    <w:next w:val="Textocomentario"/>
    <w:link w:val="AsuntodelcomentarioCar"/>
    <w:uiPriority w:val="99"/>
    <w:semiHidden/>
    <w:unhideWhenUsed/>
    <w:rsid w:val="0031225B"/>
    <w:rPr>
      <w:b/>
      <w:bCs/>
    </w:rPr>
  </w:style>
  <w:style w:type="character" w:customStyle="1" w:styleId="AsuntodelcomentarioCar">
    <w:name w:val="Asunto del comentario Car"/>
    <w:basedOn w:val="TextocomentarioCar"/>
    <w:link w:val="Asuntodelcomentario"/>
    <w:uiPriority w:val="99"/>
    <w:semiHidden/>
    <w:rsid w:val="0031225B"/>
    <w:rPr>
      <w:b/>
      <w:bCs/>
      <w:sz w:val="20"/>
      <w:szCs w:val="20"/>
    </w:rPr>
  </w:style>
  <w:style w:type="paragraph" w:styleId="Textodeglobo">
    <w:name w:val="Balloon Text"/>
    <w:basedOn w:val="Normal"/>
    <w:link w:val="TextodegloboCar"/>
    <w:uiPriority w:val="99"/>
    <w:semiHidden/>
    <w:unhideWhenUsed/>
    <w:rsid w:val="0031225B"/>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31225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microsoft.com/office/2016/09/relationships/commentsIds" Target="commentsIds.xml"/><Relationship Id="rId4" Type="http://schemas.openxmlformats.org/officeDocument/2006/relationships/settings" Target="settings.xml"/><Relationship Id="rId9" Type="http://schemas.microsoft.com/office/2011/relationships/commentsExtended" Target="commentsExtended.xml"/><Relationship Id="rId14" Type="http://schemas.microsoft.com/office/2011/relationships/people" Target="peop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6XaCUaZvXw5k8ZJE/zDUXPrNNjQ==">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8903</Words>
  <Characters>48969</Characters>
  <Application>Microsoft Office Word</Application>
  <DocSecurity>0</DocSecurity>
  <Lines>408</Lines>
  <Paragraphs>115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57757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Alejandra Marisol Mueses Cha</dc:creator>
  <cp:lastModifiedBy>Alejandra Marisol Mueses Cha</cp:lastModifiedBy>
  <cp:revision>2</cp:revision>
  <dcterms:created xsi:type="dcterms:W3CDTF">2026-07-31T16:11:00Z</dcterms:created>
  <dcterms:modified xsi:type="dcterms:W3CDTF">2026-07-31T16:11:00Z</dcterms:modified>
</cp:coreProperties>
</file>